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3C3C" w:rsidR="00AB42A3" w:rsidP="00414BCC" w:rsidRDefault="00DD5AC8" w14:paraId="153173C1" w14:textId="4A828F6E">
      <w:pPr>
        <w:jc w:val="both"/>
        <w:rPr>
          <w:rFonts w:ascii="Arial" w:hAnsi="Arial" w:cs="Arial"/>
          <w:b/>
          <w:bCs/>
        </w:rPr>
      </w:pPr>
      <w:r w:rsidRPr="00043C3C">
        <w:rPr>
          <w:rFonts w:ascii="Arial" w:hAnsi="Arial" w:cs="Arial"/>
          <w:b/>
          <w:bCs/>
        </w:rPr>
        <w:t xml:space="preserve">FICHA DE SEGUIMIENTO A </w:t>
      </w:r>
      <w:r w:rsidRPr="00043C3C" w:rsidR="00344B92">
        <w:rPr>
          <w:rFonts w:ascii="Arial" w:hAnsi="Arial" w:cs="Arial"/>
          <w:b/>
          <w:bCs/>
        </w:rPr>
        <w:t>LAS ACCIONES</w:t>
      </w:r>
      <w:r w:rsidRPr="00043C3C">
        <w:rPr>
          <w:rFonts w:ascii="Arial" w:hAnsi="Arial" w:cs="Arial"/>
          <w:b/>
          <w:bCs/>
        </w:rPr>
        <w:t xml:space="preserve"> DEL PLAN DE ACCIÓN</w:t>
      </w:r>
      <w:r w:rsidRPr="00043C3C" w:rsidR="00526AD3">
        <w:rPr>
          <w:rFonts w:ascii="Arial" w:hAnsi="Arial" w:cs="Arial"/>
          <w:b/>
          <w:bCs/>
        </w:rPr>
        <w:t xml:space="preserve"> DEL CONSEJO NACIONAL DEL AGUA</w:t>
      </w:r>
      <w:r w:rsidRPr="00043C3C" w:rsidR="00344B92">
        <w:rPr>
          <w:rFonts w:ascii="Arial" w:hAnsi="Arial" w:cs="Arial"/>
          <w:b/>
          <w:bCs/>
        </w:rPr>
        <w:t xml:space="preserve"> 2023 - 2026</w:t>
      </w:r>
    </w:p>
    <w:p w:rsidRPr="00043C3C" w:rsidR="00DD5AC8" w:rsidP="00414BCC" w:rsidRDefault="00DD5AC8" w14:paraId="1C83F9FE" w14:textId="77777777">
      <w:pPr>
        <w:jc w:val="both"/>
        <w:rPr>
          <w:rFonts w:ascii="Arial" w:hAnsi="Arial" w:cs="Arial"/>
          <w:b/>
          <w:bCs/>
        </w:rPr>
      </w:pPr>
    </w:p>
    <w:tbl>
      <w:tblPr>
        <w:tblStyle w:val="Tablaconcuadrcula"/>
        <w:tblW w:w="0" w:type="auto"/>
        <w:tblLook w:val="04A0" w:firstRow="1" w:lastRow="0" w:firstColumn="1" w:lastColumn="0" w:noHBand="0" w:noVBand="1"/>
      </w:tblPr>
      <w:tblGrid>
        <w:gridCol w:w="1112"/>
        <w:gridCol w:w="2149"/>
        <w:gridCol w:w="2820"/>
        <w:gridCol w:w="2747"/>
      </w:tblGrid>
      <w:tr w:rsidRPr="00043C3C" w:rsidR="00526AD3" w:rsidTr="4241EE2C" w14:paraId="44FBB0E5" w14:textId="77777777">
        <w:trPr>
          <w:trHeight w:val="640"/>
        </w:trPr>
        <w:tc>
          <w:tcPr>
            <w:tcW w:w="8828" w:type="dxa"/>
            <w:gridSpan w:val="4"/>
            <w:shd w:val="clear" w:color="auto" w:fill="70AD47" w:themeFill="accent6"/>
            <w:tcMar/>
            <w:vAlign w:val="center"/>
          </w:tcPr>
          <w:p w:rsidRPr="00043C3C" w:rsidR="00526AD3" w:rsidP="00414BCC" w:rsidRDefault="00526AD3" w14:paraId="21C95CD9" w14:textId="262A88EA">
            <w:pPr>
              <w:jc w:val="both"/>
              <w:rPr>
                <w:rFonts w:ascii="Arial" w:hAnsi="Arial" w:cs="Arial"/>
                <w:b/>
                <w:bCs/>
              </w:rPr>
            </w:pPr>
            <w:r w:rsidRPr="00043C3C">
              <w:rPr>
                <w:rFonts w:ascii="Arial" w:hAnsi="Arial" w:cs="Arial"/>
                <w:b/>
                <w:bCs/>
              </w:rPr>
              <w:t xml:space="preserve">SEGUIMIENTO A LA IMPLEMENTACIÓN DE </w:t>
            </w:r>
            <w:r w:rsidRPr="00043C3C" w:rsidR="00344B92">
              <w:rPr>
                <w:rFonts w:ascii="Arial" w:hAnsi="Arial" w:cs="Arial"/>
                <w:b/>
                <w:bCs/>
              </w:rPr>
              <w:t>ACCIONES</w:t>
            </w:r>
            <w:r w:rsidRPr="00043C3C">
              <w:rPr>
                <w:rFonts w:ascii="Arial" w:hAnsi="Arial" w:cs="Arial"/>
                <w:b/>
                <w:bCs/>
              </w:rPr>
              <w:t xml:space="preserve"> DEL PLAN DE ACCIÓN DEL C</w:t>
            </w:r>
            <w:r w:rsidRPr="00043C3C" w:rsidR="006171D2">
              <w:rPr>
                <w:rFonts w:ascii="Arial" w:hAnsi="Arial" w:cs="Arial"/>
                <w:b/>
                <w:bCs/>
              </w:rPr>
              <w:t>ONSEJO NACIONAL DEL AGUA - C</w:t>
            </w:r>
            <w:r w:rsidRPr="00043C3C">
              <w:rPr>
                <w:rFonts w:ascii="Arial" w:hAnsi="Arial" w:cs="Arial"/>
                <w:b/>
                <w:bCs/>
              </w:rPr>
              <w:t>NA 2023 - 2026</w:t>
            </w:r>
          </w:p>
        </w:tc>
      </w:tr>
      <w:tr w:rsidRPr="00043C3C" w:rsidR="00526AD3" w:rsidTr="4241EE2C" w14:paraId="46CAFE6C" w14:textId="77777777">
        <w:tc>
          <w:tcPr>
            <w:tcW w:w="2405" w:type="dxa"/>
            <w:shd w:val="clear" w:color="auto" w:fill="C5E0B3" w:themeFill="accent6" w:themeFillTint="66"/>
            <w:tcMar/>
            <w:vAlign w:val="center"/>
          </w:tcPr>
          <w:p w:rsidRPr="00043C3C" w:rsidR="00526AD3" w:rsidP="00414BCC" w:rsidRDefault="00C41C0E" w14:paraId="02627755" w14:textId="67EFA728">
            <w:pPr>
              <w:jc w:val="both"/>
              <w:rPr>
                <w:rFonts w:ascii="Arial" w:hAnsi="Arial" w:cs="Arial"/>
                <w:b/>
                <w:bCs/>
              </w:rPr>
            </w:pPr>
            <w:r w:rsidRPr="00043C3C">
              <w:rPr>
                <w:rFonts w:ascii="Arial" w:hAnsi="Arial" w:cs="Arial"/>
                <w:b/>
                <w:bCs/>
              </w:rPr>
              <w:t xml:space="preserve">Número </w:t>
            </w:r>
            <w:r w:rsidRPr="00043C3C" w:rsidR="00344B92">
              <w:rPr>
                <w:rFonts w:ascii="Arial" w:hAnsi="Arial" w:cs="Arial"/>
                <w:b/>
                <w:bCs/>
              </w:rPr>
              <w:t>de la acción</w:t>
            </w:r>
            <w:r w:rsidRPr="00043C3C" w:rsidR="00526AD3">
              <w:rPr>
                <w:rFonts w:ascii="Arial" w:hAnsi="Arial" w:cs="Arial"/>
                <w:b/>
                <w:bCs/>
              </w:rPr>
              <w:t>:</w:t>
            </w:r>
          </w:p>
        </w:tc>
        <w:tc>
          <w:tcPr>
            <w:tcW w:w="6423" w:type="dxa"/>
            <w:gridSpan w:val="3"/>
            <w:tcMar/>
            <w:vAlign w:val="center"/>
          </w:tcPr>
          <w:p w:rsidRPr="00043C3C" w:rsidR="00526AD3" w:rsidP="00414BCC" w:rsidRDefault="00414BCC" w14:paraId="23CE9230" w14:textId="2457CFA1">
            <w:pPr>
              <w:jc w:val="both"/>
              <w:rPr>
                <w:rFonts w:ascii="Arial" w:hAnsi="Arial" w:cs="Arial"/>
                <w:b/>
                <w:bCs/>
              </w:rPr>
            </w:pPr>
            <w:r w:rsidRPr="00043C3C">
              <w:rPr>
                <w:rFonts w:ascii="Arial" w:hAnsi="Arial" w:cs="Arial"/>
                <w:b/>
                <w:bCs/>
              </w:rPr>
              <w:t>19</w:t>
            </w:r>
          </w:p>
        </w:tc>
      </w:tr>
      <w:tr w:rsidRPr="00043C3C" w:rsidR="00C41C0E" w:rsidTr="4241EE2C" w14:paraId="3C83B659" w14:textId="77777777">
        <w:tc>
          <w:tcPr>
            <w:tcW w:w="2405" w:type="dxa"/>
            <w:shd w:val="clear" w:color="auto" w:fill="C5E0B3" w:themeFill="accent6" w:themeFillTint="66"/>
            <w:tcMar/>
            <w:vAlign w:val="center"/>
          </w:tcPr>
          <w:p w:rsidRPr="00043C3C" w:rsidR="00C41C0E" w:rsidP="00414BCC" w:rsidRDefault="00C41C0E" w14:paraId="600948DB" w14:textId="6F6E3498">
            <w:pPr>
              <w:jc w:val="both"/>
              <w:rPr>
                <w:rFonts w:ascii="Arial" w:hAnsi="Arial" w:cs="Arial"/>
                <w:b/>
                <w:bCs/>
              </w:rPr>
            </w:pPr>
            <w:r w:rsidRPr="00043C3C">
              <w:rPr>
                <w:rFonts w:ascii="Arial" w:hAnsi="Arial" w:cs="Arial"/>
                <w:b/>
                <w:bCs/>
              </w:rPr>
              <w:t xml:space="preserve">Nombre </w:t>
            </w:r>
            <w:r w:rsidRPr="00043C3C" w:rsidR="00344B92">
              <w:rPr>
                <w:rFonts w:ascii="Arial" w:hAnsi="Arial" w:cs="Arial"/>
                <w:b/>
                <w:bCs/>
              </w:rPr>
              <w:t>de la acción</w:t>
            </w:r>
            <w:r w:rsidRPr="00043C3C">
              <w:rPr>
                <w:rFonts w:ascii="Arial" w:hAnsi="Arial" w:cs="Arial"/>
                <w:b/>
                <w:bCs/>
              </w:rPr>
              <w:t>:</w:t>
            </w:r>
          </w:p>
        </w:tc>
        <w:tc>
          <w:tcPr>
            <w:tcW w:w="6423" w:type="dxa"/>
            <w:gridSpan w:val="3"/>
            <w:tcMar/>
            <w:vAlign w:val="center"/>
          </w:tcPr>
          <w:p w:rsidRPr="00043C3C" w:rsidR="00C41C0E" w:rsidP="00414BCC" w:rsidRDefault="00414BCC" w14:paraId="5F3CD9FD" w14:textId="52CDC9B5">
            <w:pPr>
              <w:jc w:val="both"/>
              <w:rPr>
                <w:rFonts w:ascii="Arial" w:hAnsi="Arial" w:cs="Arial"/>
                <w:b w:val="1"/>
                <w:bCs w:val="1"/>
              </w:rPr>
            </w:pPr>
            <w:r w:rsidRPr="4241EE2C" w:rsidR="00414BCC">
              <w:rPr>
                <w:rFonts w:ascii="Arial" w:hAnsi="Arial" w:cs="Arial"/>
                <w:b w:val="0"/>
                <w:bCs w:val="0"/>
              </w:rPr>
              <w:t>I</w:t>
            </w:r>
            <w:r w:rsidRPr="4241EE2C" w:rsidR="00414BCC">
              <w:rPr>
                <w:rFonts w:ascii="Arial" w:hAnsi="Arial" w:cs="Arial"/>
                <w:b w:val="0"/>
                <w:bCs w:val="0"/>
              </w:rPr>
              <w:t>m</w:t>
            </w:r>
            <w:r w:rsidRPr="4241EE2C" w:rsidR="00414BCC">
              <w:rPr>
                <w:rFonts w:ascii="Arial" w:hAnsi="Arial" w:cs="Arial"/>
                <w:b w:val="0"/>
                <w:bCs w:val="0"/>
              </w:rPr>
              <w:t>plementar iniciativas para la reconversión productiva de actividades agropecuarias a través del uso eficiente del agua y la biodiversidad</w:t>
            </w:r>
            <w:r w:rsidRPr="4241EE2C" w:rsidR="00414BCC">
              <w:rPr>
                <w:rFonts w:ascii="Arial" w:hAnsi="Arial" w:cs="Arial"/>
                <w:b w:val="1"/>
                <w:bCs w:val="1"/>
              </w:rPr>
              <w:t>.</w:t>
            </w:r>
          </w:p>
        </w:tc>
      </w:tr>
      <w:tr w:rsidRPr="00043C3C" w:rsidR="00C41C0E" w:rsidTr="4241EE2C" w14:paraId="466B1545" w14:textId="77777777">
        <w:tc>
          <w:tcPr>
            <w:tcW w:w="2405" w:type="dxa"/>
            <w:shd w:val="clear" w:color="auto" w:fill="C5E0B3" w:themeFill="accent6" w:themeFillTint="66"/>
            <w:tcMar/>
            <w:vAlign w:val="center"/>
          </w:tcPr>
          <w:p w:rsidRPr="00043C3C" w:rsidR="00C41C0E" w:rsidP="00414BCC" w:rsidRDefault="00C41C0E" w14:paraId="748F5DE8" w14:textId="5AC81C9D">
            <w:pPr>
              <w:jc w:val="both"/>
              <w:rPr>
                <w:rFonts w:ascii="Arial" w:hAnsi="Arial" w:cs="Arial"/>
                <w:b/>
                <w:bCs/>
              </w:rPr>
            </w:pPr>
            <w:r w:rsidRPr="00043C3C">
              <w:rPr>
                <w:rFonts w:ascii="Arial" w:hAnsi="Arial" w:cs="Arial"/>
                <w:b/>
                <w:bCs/>
              </w:rPr>
              <w:t>Plazo de Ejecución:</w:t>
            </w:r>
          </w:p>
        </w:tc>
        <w:tc>
          <w:tcPr>
            <w:tcW w:w="2009" w:type="dxa"/>
            <w:tcMar/>
            <w:vAlign w:val="center"/>
          </w:tcPr>
          <w:p w:rsidRPr="00043C3C" w:rsidR="00C41C0E" w:rsidP="00414BCC" w:rsidRDefault="00414BCC" w14:paraId="3B1283F8" w14:textId="20CAE5AA">
            <w:pPr>
              <w:jc w:val="both"/>
              <w:rPr>
                <w:rFonts w:ascii="Arial" w:hAnsi="Arial" w:cs="Arial"/>
                <w:b/>
                <w:bCs/>
              </w:rPr>
            </w:pPr>
            <w:r w:rsidRPr="00043C3C">
              <w:rPr>
                <w:rFonts w:ascii="Arial" w:hAnsi="Arial" w:cs="Arial"/>
                <w:b/>
                <w:bCs/>
              </w:rPr>
              <w:t>2026</w:t>
            </w:r>
          </w:p>
        </w:tc>
        <w:tc>
          <w:tcPr>
            <w:tcW w:w="2207" w:type="dxa"/>
            <w:shd w:val="clear" w:color="auto" w:fill="C5E0B3" w:themeFill="accent6" w:themeFillTint="66"/>
            <w:tcMar/>
            <w:vAlign w:val="center"/>
          </w:tcPr>
          <w:p w:rsidRPr="00043C3C" w:rsidR="00C41C0E" w:rsidP="00414BCC" w:rsidRDefault="00C41C0E" w14:paraId="505D9024" w14:textId="53C52442">
            <w:pPr>
              <w:jc w:val="both"/>
              <w:rPr>
                <w:rFonts w:ascii="Arial" w:hAnsi="Arial" w:cs="Arial"/>
                <w:b/>
                <w:bCs/>
              </w:rPr>
            </w:pPr>
            <w:r w:rsidRPr="00043C3C">
              <w:rPr>
                <w:rFonts w:ascii="Arial" w:hAnsi="Arial" w:cs="Arial"/>
                <w:b/>
                <w:bCs/>
              </w:rPr>
              <w:t>Entidad Líder</w:t>
            </w:r>
          </w:p>
        </w:tc>
        <w:tc>
          <w:tcPr>
            <w:tcW w:w="2207" w:type="dxa"/>
            <w:tcMar/>
            <w:vAlign w:val="center"/>
          </w:tcPr>
          <w:p w:rsidRPr="00043C3C" w:rsidR="00C41C0E" w:rsidP="00414BCC" w:rsidRDefault="00414BCC" w14:paraId="306FA71F" w14:textId="44D88920">
            <w:pPr>
              <w:jc w:val="both"/>
              <w:rPr>
                <w:rFonts w:ascii="Arial" w:hAnsi="Arial" w:cs="Arial"/>
                <w:b/>
                <w:bCs/>
              </w:rPr>
            </w:pPr>
            <w:r w:rsidRPr="00043C3C">
              <w:rPr>
                <w:rFonts w:ascii="Arial" w:hAnsi="Arial" w:cs="Arial"/>
                <w:b/>
                <w:bCs/>
              </w:rPr>
              <w:t>Ministerio de Agricultura y Desarrollo Rural</w:t>
            </w:r>
          </w:p>
        </w:tc>
      </w:tr>
      <w:tr w:rsidRPr="00043C3C" w:rsidR="00C41C0E" w:rsidTr="4241EE2C" w14:paraId="5A1C5F15" w14:textId="77777777">
        <w:trPr>
          <w:trHeight w:val="855"/>
        </w:trPr>
        <w:tc>
          <w:tcPr>
            <w:tcW w:w="2405" w:type="dxa"/>
            <w:shd w:val="clear" w:color="auto" w:fill="C5E0B3" w:themeFill="accent6" w:themeFillTint="66"/>
            <w:tcMar/>
            <w:vAlign w:val="center"/>
          </w:tcPr>
          <w:p w:rsidRPr="00043C3C" w:rsidR="00C41C0E" w:rsidP="00414BCC" w:rsidRDefault="00C41C0E" w14:paraId="151BDD13" w14:textId="49FE8BAD">
            <w:pPr>
              <w:jc w:val="both"/>
              <w:rPr>
                <w:rFonts w:ascii="Arial" w:hAnsi="Arial" w:cs="Arial"/>
                <w:b/>
                <w:bCs/>
              </w:rPr>
            </w:pPr>
            <w:r w:rsidRPr="00043C3C">
              <w:rPr>
                <w:rFonts w:ascii="Arial" w:hAnsi="Arial" w:cs="Arial"/>
                <w:b/>
                <w:bCs/>
              </w:rPr>
              <w:t>Porcentaje de avance:</w:t>
            </w:r>
          </w:p>
        </w:tc>
        <w:tc>
          <w:tcPr>
            <w:tcW w:w="2009" w:type="dxa"/>
            <w:tcMar/>
            <w:vAlign w:val="center"/>
          </w:tcPr>
          <w:p w:rsidRPr="00043C3C" w:rsidR="00C41C0E" w:rsidP="00414BCC" w:rsidRDefault="00043C3C" w14:paraId="68FCCFAE" w14:textId="624361AA">
            <w:pPr>
              <w:jc w:val="both"/>
              <w:rPr>
                <w:rFonts w:ascii="Arial" w:hAnsi="Arial" w:cs="Arial"/>
                <w:b/>
                <w:bCs/>
              </w:rPr>
            </w:pPr>
            <w:r w:rsidRPr="00043C3C">
              <w:rPr>
                <w:rFonts w:ascii="Arial" w:hAnsi="Arial" w:cs="Arial"/>
                <w:b/>
                <w:bCs/>
              </w:rPr>
              <w:t>100%</w:t>
            </w:r>
          </w:p>
        </w:tc>
        <w:tc>
          <w:tcPr>
            <w:tcW w:w="2207" w:type="dxa"/>
            <w:shd w:val="clear" w:color="auto" w:fill="C5E0B3" w:themeFill="accent6" w:themeFillTint="66"/>
            <w:tcMar/>
            <w:vAlign w:val="center"/>
          </w:tcPr>
          <w:p w:rsidRPr="00043C3C" w:rsidR="00C41C0E" w:rsidP="00414BCC" w:rsidRDefault="00C41C0E" w14:paraId="45B845BD" w14:textId="05837F82">
            <w:pPr>
              <w:jc w:val="both"/>
              <w:rPr>
                <w:rFonts w:ascii="Arial" w:hAnsi="Arial" w:cs="Arial"/>
                <w:b/>
                <w:bCs/>
              </w:rPr>
            </w:pPr>
            <w:r w:rsidRPr="00043C3C">
              <w:rPr>
                <w:rFonts w:ascii="Arial" w:hAnsi="Arial" w:cs="Arial"/>
                <w:b/>
                <w:bCs/>
              </w:rPr>
              <w:t>Fecha estimada de finalización:</w:t>
            </w:r>
          </w:p>
        </w:tc>
        <w:tc>
          <w:tcPr>
            <w:tcW w:w="2207" w:type="dxa"/>
            <w:tcMar/>
            <w:vAlign w:val="center"/>
          </w:tcPr>
          <w:p w:rsidRPr="00043C3C" w:rsidR="00C41C0E" w:rsidP="00414BCC" w:rsidRDefault="00C41C0E" w14:paraId="49584358" w14:textId="77777777">
            <w:pPr>
              <w:jc w:val="both"/>
              <w:rPr>
                <w:rFonts w:ascii="Arial" w:hAnsi="Arial" w:cs="Arial"/>
                <w:b/>
                <w:bCs/>
              </w:rPr>
            </w:pPr>
          </w:p>
        </w:tc>
      </w:tr>
      <w:tr w:rsidRPr="00043C3C" w:rsidR="00C41C0E" w:rsidTr="4241EE2C" w14:paraId="7B3B95CA" w14:textId="77777777">
        <w:tc>
          <w:tcPr>
            <w:tcW w:w="2405" w:type="dxa"/>
            <w:shd w:val="clear" w:color="auto" w:fill="C5E0B3" w:themeFill="accent6" w:themeFillTint="66"/>
            <w:tcMar/>
            <w:vAlign w:val="center"/>
          </w:tcPr>
          <w:p w:rsidRPr="00043C3C" w:rsidR="00C41C0E" w:rsidP="00414BCC" w:rsidRDefault="00C41C0E" w14:paraId="0D7899D9" w14:textId="2D6CB86E">
            <w:pPr>
              <w:jc w:val="both"/>
              <w:rPr>
                <w:rFonts w:ascii="Arial" w:hAnsi="Arial" w:cs="Arial"/>
                <w:b/>
                <w:bCs/>
              </w:rPr>
            </w:pPr>
            <w:r w:rsidRPr="00043C3C">
              <w:rPr>
                <w:rFonts w:ascii="Arial" w:hAnsi="Arial" w:cs="Arial"/>
                <w:b/>
                <w:bCs/>
              </w:rPr>
              <w:t>Acciones desarrolladas:</w:t>
            </w:r>
          </w:p>
        </w:tc>
        <w:tc>
          <w:tcPr>
            <w:tcW w:w="6423" w:type="dxa"/>
            <w:gridSpan w:val="3"/>
            <w:tcMar/>
            <w:vAlign w:val="center"/>
          </w:tcPr>
          <w:p w:rsidRPr="00043C3C" w:rsidR="00414BCC" w:rsidP="00414BCC" w:rsidRDefault="00414BCC" w14:paraId="4C585640" w14:textId="77777777">
            <w:pPr>
              <w:jc w:val="both"/>
              <w:rPr>
                <w:rFonts w:ascii="Arial" w:hAnsi="Arial" w:cs="Arial"/>
                <w:b/>
                <w:bCs/>
              </w:rPr>
            </w:pPr>
            <w:r w:rsidRPr="00043C3C">
              <w:rPr>
                <w:rFonts w:ascii="Arial" w:hAnsi="Arial" w:cs="Arial"/>
                <w:b/>
                <w:bCs/>
              </w:rPr>
              <w:t>Hito 1. Generación de modelos para la reconversión productiva de actividades agropecuarias mediante el uso eficiente del agua y la biodiversidad (30%)</w:t>
            </w:r>
          </w:p>
          <w:p w:rsidRPr="00043C3C" w:rsidR="00414BCC" w:rsidP="00414BCC" w:rsidRDefault="00414BCC" w14:paraId="6EBF5371" w14:textId="77777777">
            <w:pPr>
              <w:jc w:val="both"/>
              <w:rPr>
                <w:rFonts w:ascii="Arial" w:hAnsi="Arial" w:cs="Arial"/>
                <w:b/>
                <w:bCs/>
              </w:rPr>
            </w:pPr>
          </w:p>
          <w:p w:rsidRPr="00043C3C" w:rsidR="00414BCC" w:rsidP="00414BCC" w:rsidRDefault="00414BCC" w14:paraId="73F1AA97" w14:textId="77777777">
            <w:pPr>
              <w:jc w:val="both"/>
              <w:rPr>
                <w:rFonts w:ascii="Arial" w:hAnsi="Arial" w:cs="Arial"/>
                <w:b/>
                <w:bCs/>
              </w:rPr>
            </w:pPr>
            <w:r w:rsidRPr="00043C3C">
              <w:rPr>
                <w:rFonts w:ascii="Arial" w:hAnsi="Arial" w:cs="Arial"/>
                <w:b/>
                <w:bCs/>
              </w:rPr>
              <w:t>Avance reportado: 30 %</w:t>
            </w:r>
          </w:p>
          <w:p w:rsidRPr="00043C3C" w:rsidR="00414BCC" w:rsidP="00414BCC" w:rsidRDefault="00414BCC" w14:paraId="089925CF" w14:textId="77777777">
            <w:pPr>
              <w:jc w:val="both"/>
              <w:rPr>
                <w:rFonts w:ascii="Arial" w:hAnsi="Arial" w:cs="Arial"/>
              </w:rPr>
            </w:pPr>
          </w:p>
          <w:p w:rsidRPr="00043C3C" w:rsidR="00414BCC" w:rsidP="00414BCC" w:rsidRDefault="00414BCC" w14:paraId="192A5ECA" w14:textId="77777777">
            <w:pPr>
              <w:jc w:val="both"/>
              <w:rPr>
                <w:rFonts w:ascii="Arial" w:hAnsi="Arial" w:cs="Arial"/>
              </w:rPr>
            </w:pPr>
            <w:r w:rsidRPr="00043C3C">
              <w:rPr>
                <w:rFonts w:ascii="Arial" w:hAnsi="Arial" w:cs="Arial"/>
              </w:rPr>
              <w:t>En el marco de este hito, el sector agropecuario ha formulado y adoptado diversos instrumentos de política pública que orientan el desarrollo de iniciativas y proyectos dirigidos a la reconversión productiva y al uso eficiente del agua y la biodiversidad, entre los que se destacan los siguientes:</w:t>
            </w:r>
          </w:p>
          <w:p w:rsidRPr="00043C3C" w:rsidR="00414BCC" w:rsidP="00414BCC" w:rsidRDefault="00414BCC" w14:paraId="62FBC29D" w14:textId="77777777">
            <w:pPr>
              <w:jc w:val="both"/>
              <w:rPr>
                <w:rFonts w:ascii="Arial" w:hAnsi="Arial" w:cs="Arial"/>
              </w:rPr>
            </w:pPr>
          </w:p>
          <w:p w:rsidRPr="00043C3C" w:rsidR="00414BCC" w:rsidP="00414BCC" w:rsidRDefault="00414BCC" w14:paraId="09832FA5" w14:textId="3A133D69">
            <w:pPr>
              <w:pStyle w:val="Prrafodelista"/>
              <w:numPr>
                <w:ilvl w:val="0"/>
                <w:numId w:val="6"/>
              </w:numPr>
              <w:jc w:val="both"/>
              <w:rPr>
                <w:rFonts w:ascii="Arial" w:hAnsi="Arial" w:cs="Arial"/>
                <w:b/>
                <w:bCs/>
              </w:rPr>
            </w:pPr>
            <w:r w:rsidRPr="00043C3C">
              <w:rPr>
                <w:rFonts w:ascii="Arial" w:hAnsi="Arial" w:cs="Arial"/>
                <w:b/>
                <w:bCs/>
              </w:rPr>
              <w:t>Plan Integral de Gestión del Cambio Climático Sectorial Agropecuario (PIGCCS Agro)</w:t>
            </w:r>
          </w:p>
          <w:p w:rsidRPr="00043C3C" w:rsidR="00414BCC" w:rsidP="00414BCC" w:rsidRDefault="00414BCC" w14:paraId="32E94545" w14:textId="77777777">
            <w:pPr>
              <w:pStyle w:val="Prrafodelista"/>
              <w:jc w:val="both"/>
              <w:rPr>
                <w:rFonts w:ascii="Arial" w:hAnsi="Arial" w:cs="Arial"/>
              </w:rPr>
            </w:pPr>
          </w:p>
          <w:p w:rsidRPr="00043C3C" w:rsidR="00414BCC" w:rsidP="00414BCC" w:rsidRDefault="00414BCC" w14:paraId="08C792A1" w14:textId="77777777">
            <w:pPr>
              <w:jc w:val="both"/>
              <w:rPr>
                <w:rFonts w:ascii="Arial" w:hAnsi="Arial" w:cs="Arial"/>
              </w:rPr>
            </w:pPr>
            <w:r w:rsidRPr="00043C3C">
              <w:rPr>
                <w:rFonts w:ascii="Arial" w:hAnsi="Arial" w:cs="Arial"/>
              </w:rPr>
              <w:t>Resolución 355 de 2021</w:t>
            </w:r>
          </w:p>
          <w:p w:rsidRPr="00043C3C" w:rsidR="00414BCC" w:rsidP="00414BCC" w:rsidRDefault="00414BCC" w14:paraId="5394C4CF" w14:textId="77777777">
            <w:pPr>
              <w:jc w:val="both"/>
              <w:rPr>
                <w:rFonts w:ascii="Arial" w:hAnsi="Arial" w:cs="Arial"/>
              </w:rPr>
            </w:pPr>
          </w:p>
          <w:p w:rsidRPr="00043C3C" w:rsidR="00414BCC" w:rsidP="00414BCC" w:rsidRDefault="00414BCC" w14:paraId="6B50DB1D" w14:textId="77777777">
            <w:pPr>
              <w:jc w:val="both"/>
              <w:rPr>
                <w:rFonts w:ascii="Arial" w:hAnsi="Arial" w:cs="Arial"/>
              </w:rPr>
            </w:pPr>
            <w:r w:rsidRPr="00043C3C">
              <w:rPr>
                <w:rFonts w:ascii="Arial" w:hAnsi="Arial" w:cs="Arial"/>
              </w:rPr>
              <w:t>El Plan Integral de Gestión del Cambio Climático Sectorial Agropecuario tiene como propósito generar las condiciones necesarias para que los productores agropecuarios enfrenten de manera efectiva los impactos y efectos del cambio climático sobre sus sistemas productivos. Este instrumento orienta la identificación, articulación e implementación de medidas sectoriales para:</w:t>
            </w:r>
          </w:p>
          <w:p w:rsidRPr="00043C3C" w:rsidR="00414BCC" w:rsidP="00414BCC" w:rsidRDefault="00414BCC" w14:paraId="2F942D02" w14:textId="77777777">
            <w:pPr>
              <w:jc w:val="both"/>
              <w:rPr>
                <w:rFonts w:ascii="Arial" w:hAnsi="Arial" w:cs="Arial"/>
              </w:rPr>
            </w:pPr>
          </w:p>
          <w:p w:rsidRPr="00043C3C" w:rsidR="00414BCC" w:rsidP="00414BCC" w:rsidRDefault="00414BCC" w14:paraId="17F2E352" w14:textId="77777777">
            <w:pPr>
              <w:numPr>
                <w:ilvl w:val="0"/>
                <w:numId w:val="2"/>
              </w:numPr>
              <w:jc w:val="both"/>
              <w:rPr>
                <w:rFonts w:ascii="Arial" w:hAnsi="Arial" w:cs="Arial"/>
              </w:rPr>
            </w:pPr>
            <w:r w:rsidRPr="00043C3C">
              <w:rPr>
                <w:rFonts w:ascii="Arial" w:hAnsi="Arial" w:cs="Arial"/>
              </w:rPr>
              <w:t>Mitigar la generación de gases de efecto invernadero (GEI).</w:t>
            </w:r>
          </w:p>
          <w:p w:rsidRPr="00043C3C" w:rsidR="00414BCC" w:rsidP="00414BCC" w:rsidRDefault="00414BCC" w14:paraId="5C0776F6" w14:textId="77777777">
            <w:pPr>
              <w:numPr>
                <w:ilvl w:val="0"/>
                <w:numId w:val="2"/>
              </w:numPr>
              <w:jc w:val="both"/>
              <w:rPr>
                <w:rFonts w:ascii="Arial" w:hAnsi="Arial" w:cs="Arial"/>
              </w:rPr>
            </w:pPr>
            <w:r w:rsidRPr="00043C3C">
              <w:rPr>
                <w:rFonts w:ascii="Arial" w:hAnsi="Arial" w:cs="Arial"/>
              </w:rPr>
              <w:t>Reducir la vulnerabilidad del sector frente a la variabilidad y el cambio climático.</w:t>
            </w:r>
          </w:p>
          <w:p w:rsidRPr="00043C3C" w:rsidR="00414BCC" w:rsidP="00414BCC" w:rsidRDefault="00414BCC" w14:paraId="256BA1B9" w14:textId="77777777">
            <w:pPr>
              <w:numPr>
                <w:ilvl w:val="0"/>
                <w:numId w:val="2"/>
              </w:numPr>
              <w:jc w:val="both"/>
              <w:rPr>
                <w:rFonts w:ascii="Arial" w:hAnsi="Arial" w:cs="Arial"/>
              </w:rPr>
            </w:pPr>
            <w:r w:rsidRPr="00043C3C">
              <w:rPr>
                <w:rFonts w:ascii="Arial" w:hAnsi="Arial" w:cs="Arial"/>
              </w:rPr>
              <w:t>Incrementar la productividad agropecuaria.</w:t>
            </w:r>
          </w:p>
          <w:p w:rsidRPr="00043C3C" w:rsidR="00414BCC" w:rsidP="00414BCC" w:rsidRDefault="00414BCC" w14:paraId="2D27EE54" w14:textId="77777777">
            <w:pPr>
              <w:numPr>
                <w:ilvl w:val="0"/>
                <w:numId w:val="2"/>
              </w:numPr>
              <w:jc w:val="both"/>
              <w:rPr>
                <w:rFonts w:ascii="Arial" w:hAnsi="Arial" w:cs="Arial"/>
              </w:rPr>
            </w:pPr>
            <w:r w:rsidRPr="00043C3C">
              <w:rPr>
                <w:rFonts w:ascii="Arial" w:hAnsi="Arial" w:cs="Arial"/>
              </w:rPr>
              <w:t>Contribuir a la seguridad alimentaria y al bienestar de la población rural.</w:t>
            </w:r>
          </w:p>
          <w:p w:rsidRPr="00043C3C" w:rsidR="00414BCC" w:rsidP="00414BCC" w:rsidRDefault="00414BCC" w14:paraId="6FEEE83A" w14:textId="77777777">
            <w:pPr>
              <w:numPr>
                <w:ilvl w:val="0"/>
                <w:numId w:val="2"/>
              </w:numPr>
              <w:jc w:val="both"/>
              <w:rPr>
                <w:rFonts w:ascii="Arial" w:hAnsi="Arial" w:cs="Arial"/>
              </w:rPr>
            </w:pPr>
            <w:r w:rsidRPr="4241EE2C" w:rsidR="00414BCC">
              <w:rPr>
                <w:rFonts w:ascii="Arial" w:hAnsi="Arial" w:cs="Arial"/>
              </w:rPr>
              <w:t>Conservar la base natural que sustenta la producción agropecuaria.</w:t>
            </w:r>
          </w:p>
          <w:p w:rsidR="4241EE2C" w:rsidP="4241EE2C" w:rsidRDefault="4241EE2C" w14:paraId="3C01683A" w14:textId="1D732464">
            <w:pPr>
              <w:jc w:val="both"/>
              <w:rPr>
                <w:rFonts w:ascii="Arial" w:hAnsi="Arial" w:cs="Arial"/>
              </w:rPr>
            </w:pPr>
          </w:p>
          <w:p w:rsidRPr="00043C3C" w:rsidR="00414BCC" w:rsidP="00414BCC" w:rsidRDefault="00414BCC" w14:paraId="3B4FDF7F" w14:textId="77777777">
            <w:pPr>
              <w:jc w:val="both"/>
              <w:rPr>
                <w:rFonts w:ascii="Arial" w:hAnsi="Arial" w:cs="Arial"/>
              </w:rPr>
            </w:pPr>
            <w:r w:rsidRPr="00043C3C">
              <w:rPr>
                <w:rFonts w:ascii="Arial" w:hAnsi="Arial" w:cs="Arial"/>
              </w:rPr>
              <w:t>El PIGCCS Agro responde a lo dispuesto en la Ley 1931 de 2018 (Ley de Cambio Climático) y a los compromisos nacionales derivados de la Contribución Determinada a Nivel Nacional (NDC) presentada por Colombia ante la Convención Marco de las Naciones Unidas sobre el Cambio Climático.</w:t>
            </w:r>
          </w:p>
          <w:p w:rsidRPr="00043C3C" w:rsidR="00414BCC" w:rsidP="00414BCC" w:rsidRDefault="00414BCC" w14:paraId="1FF76EB4" w14:textId="77777777">
            <w:pPr>
              <w:jc w:val="both"/>
              <w:rPr>
                <w:rFonts w:ascii="Arial" w:hAnsi="Arial" w:cs="Arial"/>
              </w:rPr>
            </w:pPr>
            <w:r w:rsidRPr="4241EE2C" w:rsidR="00414BCC">
              <w:rPr>
                <w:rFonts w:ascii="Arial" w:hAnsi="Arial" w:cs="Arial"/>
              </w:rPr>
              <w:t>Este instrumento fue adoptado mediante la Resolución 355 de diciembre de 2021, disponible en:</w:t>
            </w:r>
          </w:p>
          <w:p w:rsidR="4241EE2C" w:rsidP="4241EE2C" w:rsidRDefault="4241EE2C" w14:paraId="5386ABAF" w14:textId="66B2659B">
            <w:pPr>
              <w:jc w:val="both"/>
              <w:rPr>
                <w:rFonts w:ascii="Arial" w:hAnsi="Arial" w:cs="Arial"/>
              </w:rPr>
            </w:pPr>
          </w:p>
          <w:p w:rsidRPr="00043C3C" w:rsidR="00414BCC" w:rsidP="00414BCC" w:rsidRDefault="00414BCC" w14:paraId="023DF0AB" w14:textId="14F5502E">
            <w:pPr>
              <w:jc w:val="both"/>
              <w:rPr>
                <w:rFonts w:ascii="Arial" w:hAnsi="Arial" w:cs="Arial"/>
              </w:rPr>
            </w:pPr>
            <w:r w:rsidRPr="00043C3C">
              <w:rPr>
                <w:rFonts w:ascii="Arial" w:hAnsi="Arial" w:cs="Arial"/>
              </w:rPr>
              <w:t xml:space="preserve"> </w:t>
            </w:r>
            <w:hyperlink w:history="1" r:id="rId7">
              <w:r w:rsidRPr="00043C3C">
                <w:rPr>
                  <w:rStyle w:val="Hipervnculo"/>
                  <w:rFonts w:ascii="Arial" w:hAnsi="Arial" w:cs="Arial"/>
                </w:rPr>
                <w:t>https://www.minagricultura.gov.co/Normatividad/Resoluciones/RESOLUCI%C3%93N%20NO.%20000355%20DE%202021.pdf</w:t>
              </w:r>
            </w:hyperlink>
          </w:p>
          <w:p w:rsidRPr="00043C3C" w:rsidR="00414BCC" w:rsidP="00414BCC" w:rsidRDefault="00414BCC" w14:paraId="36D10B55" w14:textId="77777777">
            <w:pPr>
              <w:jc w:val="both"/>
              <w:rPr>
                <w:rFonts w:ascii="Arial" w:hAnsi="Arial" w:cs="Arial"/>
              </w:rPr>
            </w:pPr>
          </w:p>
          <w:p w:rsidRPr="00043C3C" w:rsidR="00414BCC" w:rsidP="00414BCC" w:rsidRDefault="00414BCC" w14:paraId="1D468852" w14:textId="77777777">
            <w:pPr>
              <w:jc w:val="both"/>
              <w:rPr>
                <w:rFonts w:ascii="Arial" w:hAnsi="Arial" w:cs="Arial"/>
              </w:rPr>
            </w:pPr>
            <w:r w:rsidRPr="00043C3C">
              <w:rPr>
                <w:rFonts w:ascii="Arial" w:hAnsi="Arial" w:cs="Arial"/>
              </w:rPr>
              <w:pict w14:anchorId="518F5E4F">
                <v:rect id="_x0000_i1049" style="width:0;height:1.5pt" o:hr="t" o:hrstd="t" o:hralign="center" fillcolor="#a0a0a0" stroked="f"/>
              </w:pict>
            </w:r>
          </w:p>
          <w:p w:rsidRPr="00043C3C" w:rsidR="00414BCC" w:rsidP="00414BCC" w:rsidRDefault="00414BCC" w14:paraId="35E86E1C" w14:textId="77777777">
            <w:pPr>
              <w:jc w:val="both"/>
              <w:rPr>
                <w:rFonts w:ascii="Arial" w:hAnsi="Arial" w:cs="Arial"/>
              </w:rPr>
            </w:pPr>
            <w:r w:rsidRPr="00043C3C">
              <w:rPr>
                <w:rFonts w:ascii="Arial" w:hAnsi="Arial" w:cs="Arial"/>
              </w:rPr>
              <w:t>2. Lineamientos de Política de Ganadería Bovina Sostenible (GBS)</w:t>
            </w:r>
          </w:p>
          <w:p w:rsidRPr="00043C3C" w:rsidR="00414BCC" w:rsidP="00414BCC" w:rsidRDefault="00414BCC" w14:paraId="30D4FB1E" w14:textId="77777777">
            <w:pPr>
              <w:jc w:val="both"/>
              <w:rPr>
                <w:rFonts w:ascii="Arial" w:hAnsi="Arial" w:cs="Arial"/>
              </w:rPr>
            </w:pPr>
            <w:r w:rsidRPr="00043C3C">
              <w:rPr>
                <w:rFonts w:ascii="Arial" w:hAnsi="Arial" w:cs="Arial"/>
              </w:rPr>
              <w:t>Resolución 126 de 2022</w:t>
            </w:r>
          </w:p>
          <w:p w:rsidRPr="00043C3C" w:rsidR="00414BCC" w:rsidP="00414BCC" w:rsidRDefault="00414BCC" w14:paraId="2058D865" w14:textId="77777777">
            <w:pPr>
              <w:jc w:val="both"/>
              <w:rPr>
                <w:rFonts w:ascii="Arial" w:hAnsi="Arial" w:cs="Arial"/>
              </w:rPr>
            </w:pPr>
          </w:p>
          <w:p w:rsidRPr="00043C3C" w:rsidR="00414BCC" w:rsidP="00414BCC" w:rsidRDefault="00414BCC" w14:paraId="75B28AA8" w14:textId="2982F760">
            <w:pPr>
              <w:jc w:val="both"/>
              <w:rPr>
                <w:rFonts w:ascii="Arial" w:hAnsi="Arial" w:cs="Arial"/>
              </w:rPr>
            </w:pPr>
            <w:r w:rsidRPr="00043C3C">
              <w:rPr>
                <w:rFonts w:ascii="Arial" w:hAnsi="Arial" w:cs="Arial"/>
              </w:rPr>
              <w:t>El Ministerio de Agricultura y Desarrollo Rural, en articulación con el Ministerio de Ambiente y Desarrollo Sostenible, FEDEGÁN y otros actores del sector ganadero, formuló el documento de política “Lineamientos para la Ganadería Bovina Sostenible 2021–2050”, el cual propone la implementación de acciones de corto, mediano y largo plazo orientadas a:</w:t>
            </w:r>
          </w:p>
          <w:p w:rsidRPr="00043C3C" w:rsidR="00414BCC" w:rsidP="00414BCC" w:rsidRDefault="00414BCC" w14:paraId="5D7E4A49" w14:textId="77777777">
            <w:pPr>
              <w:numPr>
                <w:ilvl w:val="0"/>
                <w:numId w:val="3"/>
              </w:numPr>
              <w:jc w:val="both"/>
              <w:rPr>
                <w:rFonts w:ascii="Arial" w:hAnsi="Arial" w:cs="Arial"/>
              </w:rPr>
            </w:pPr>
            <w:r w:rsidRPr="00043C3C">
              <w:rPr>
                <w:rFonts w:ascii="Arial" w:hAnsi="Arial" w:cs="Arial"/>
              </w:rPr>
              <w:t>Garantizar el crecimiento y la competitividad de la ganadería bovina.</w:t>
            </w:r>
          </w:p>
          <w:p w:rsidRPr="00043C3C" w:rsidR="00414BCC" w:rsidP="00414BCC" w:rsidRDefault="00414BCC" w14:paraId="50F4CB14" w14:textId="77777777">
            <w:pPr>
              <w:numPr>
                <w:ilvl w:val="0"/>
                <w:numId w:val="3"/>
              </w:numPr>
              <w:jc w:val="both"/>
              <w:rPr>
                <w:rFonts w:ascii="Arial" w:hAnsi="Arial" w:cs="Arial"/>
              </w:rPr>
            </w:pPr>
            <w:r w:rsidRPr="00043C3C">
              <w:rPr>
                <w:rFonts w:ascii="Arial" w:hAnsi="Arial" w:cs="Arial"/>
              </w:rPr>
              <w:t>Promover prácticas productivas sostenibles y más eficientes.</w:t>
            </w:r>
          </w:p>
          <w:p w:rsidRPr="00043C3C" w:rsidR="00414BCC" w:rsidP="00414BCC" w:rsidRDefault="00414BCC" w14:paraId="5A1FA212" w14:textId="77777777">
            <w:pPr>
              <w:numPr>
                <w:ilvl w:val="0"/>
                <w:numId w:val="3"/>
              </w:numPr>
              <w:jc w:val="both"/>
              <w:rPr>
                <w:rFonts w:ascii="Arial" w:hAnsi="Arial" w:cs="Arial"/>
              </w:rPr>
            </w:pPr>
            <w:r w:rsidRPr="00043C3C">
              <w:rPr>
                <w:rFonts w:ascii="Arial" w:hAnsi="Arial" w:cs="Arial"/>
              </w:rPr>
              <w:t>Contribuir al bienestar de la población rural.</w:t>
            </w:r>
          </w:p>
          <w:p w:rsidRPr="00043C3C" w:rsidR="00414BCC" w:rsidP="00414BCC" w:rsidRDefault="00414BCC" w14:paraId="0A996449" w14:textId="77777777">
            <w:pPr>
              <w:numPr>
                <w:ilvl w:val="0"/>
                <w:numId w:val="3"/>
              </w:numPr>
              <w:jc w:val="both"/>
              <w:rPr>
                <w:rFonts w:ascii="Arial" w:hAnsi="Arial" w:cs="Arial"/>
              </w:rPr>
            </w:pPr>
            <w:r w:rsidRPr="00043C3C">
              <w:rPr>
                <w:rFonts w:ascii="Arial" w:hAnsi="Arial" w:cs="Arial"/>
              </w:rPr>
              <w:t>Asegurar la producción de alimentos sanos e inocuos.</w:t>
            </w:r>
          </w:p>
          <w:p w:rsidRPr="00043C3C" w:rsidR="00414BCC" w:rsidP="00414BCC" w:rsidRDefault="00414BCC" w14:paraId="40214043" w14:textId="77777777">
            <w:pPr>
              <w:ind w:left="720"/>
              <w:jc w:val="both"/>
              <w:rPr>
                <w:rFonts w:ascii="Arial" w:hAnsi="Arial" w:cs="Arial"/>
              </w:rPr>
            </w:pPr>
          </w:p>
          <w:p w:rsidRPr="00043C3C" w:rsidR="00414BCC" w:rsidP="00414BCC" w:rsidRDefault="00414BCC" w14:paraId="7C6183DB" w14:textId="77777777">
            <w:pPr>
              <w:jc w:val="both"/>
              <w:rPr>
                <w:rFonts w:ascii="Arial" w:hAnsi="Arial" w:cs="Arial"/>
              </w:rPr>
            </w:pPr>
            <w:r w:rsidRPr="4241EE2C" w:rsidR="00414BCC">
              <w:rPr>
                <w:rFonts w:ascii="Arial" w:hAnsi="Arial" w:cs="Arial"/>
              </w:rPr>
              <w:t>Estos lineamientos fueron adoptados mediante la Resolución 126 del 16 de abril de 2022, la cual se encuentra disponible en:</w:t>
            </w:r>
          </w:p>
          <w:p w:rsidR="4241EE2C" w:rsidP="4241EE2C" w:rsidRDefault="4241EE2C" w14:paraId="31B0B12A" w14:textId="735F510A">
            <w:pPr>
              <w:jc w:val="both"/>
              <w:rPr>
                <w:rFonts w:ascii="Arial" w:hAnsi="Arial" w:cs="Arial"/>
              </w:rPr>
            </w:pPr>
          </w:p>
          <w:p w:rsidRPr="00043C3C" w:rsidR="00414BCC" w:rsidP="00414BCC" w:rsidRDefault="00414BCC" w14:paraId="39A8EC88" w14:textId="1E51C3F8">
            <w:pPr>
              <w:jc w:val="both"/>
              <w:rPr>
                <w:rFonts w:ascii="Arial" w:hAnsi="Arial" w:cs="Arial"/>
              </w:rPr>
            </w:pPr>
            <w:r w:rsidRPr="00043C3C">
              <w:rPr>
                <w:rFonts w:ascii="Arial" w:hAnsi="Arial" w:cs="Arial"/>
              </w:rPr>
              <w:t xml:space="preserve"> </w:t>
            </w:r>
            <w:hyperlink w:history="1" r:id="rId8">
              <w:r w:rsidRPr="00043C3C">
                <w:rPr>
                  <w:rStyle w:val="Hipervnculo"/>
                  <w:rFonts w:ascii="Arial" w:hAnsi="Arial" w:cs="Arial"/>
                </w:rPr>
                <w:t>https://www.minagricultura.gov.co/Normatividad/Resoluciones/RESOLUCI%C3%93N%20NO.%20000126%20DE%202022.pdf</w:t>
              </w:r>
            </w:hyperlink>
          </w:p>
          <w:p w:rsidRPr="00043C3C" w:rsidR="00414BCC" w:rsidP="00414BCC" w:rsidRDefault="00414BCC" w14:paraId="2BF9288E" w14:textId="77777777">
            <w:pPr>
              <w:jc w:val="both"/>
              <w:rPr>
                <w:rFonts w:ascii="Arial" w:hAnsi="Arial" w:cs="Arial"/>
              </w:rPr>
            </w:pPr>
          </w:p>
          <w:p w:rsidRPr="00043C3C" w:rsidR="00414BCC" w:rsidP="00414BCC" w:rsidRDefault="00414BCC" w14:paraId="2086F719" w14:textId="77777777">
            <w:pPr>
              <w:jc w:val="both"/>
              <w:rPr>
                <w:rFonts w:ascii="Arial" w:hAnsi="Arial" w:cs="Arial"/>
              </w:rPr>
            </w:pPr>
            <w:r w:rsidRPr="00043C3C">
              <w:rPr>
                <w:rFonts w:ascii="Arial" w:hAnsi="Arial" w:cs="Arial"/>
              </w:rPr>
              <w:t>Con la expedición de esta resolución se avanza en la implementación del Plan de Acción de la Ganadería Bovina Sostenible, como instrumento clave para la reconversión productiva del subsector ganadero.</w:t>
            </w:r>
          </w:p>
          <w:p w:rsidRPr="00043C3C" w:rsidR="00414BCC" w:rsidP="00414BCC" w:rsidRDefault="00414BCC" w14:paraId="74C23DD0" w14:textId="77777777">
            <w:pPr>
              <w:jc w:val="both"/>
              <w:rPr>
                <w:rFonts w:ascii="Arial" w:hAnsi="Arial" w:cs="Arial"/>
              </w:rPr>
            </w:pPr>
            <w:r w:rsidRPr="00043C3C">
              <w:rPr>
                <w:rFonts w:ascii="Arial" w:hAnsi="Arial" w:cs="Arial"/>
              </w:rPr>
              <w:pict w14:anchorId="0421E022">
                <v:rect id="_x0000_i1050" style="width:0;height:1.5pt" o:hr="t" o:hrstd="t" o:hralign="center" fillcolor="#a0a0a0" stroked="f"/>
              </w:pict>
            </w:r>
          </w:p>
          <w:p w:rsidRPr="00043C3C" w:rsidR="00414BCC" w:rsidP="00414BCC" w:rsidRDefault="00414BCC" w14:paraId="5ACA5C8E" w14:textId="77777777">
            <w:pPr>
              <w:jc w:val="both"/>
              <w:rPr>
                <w:rFonts w:ascii="Arial" w:hAnsi="Arial" w:cs="Arial"/>
              </w:rPr>
            </w:pPr>
            <w:r w:rsidRPr="00043C3C">
              <w:rPr>
                <w:rFonts w:ascii="Arial" w:hAnsi="Arial" w:cs="Arial"/>
              </w:rPr>
              <w:t>3. Actividades agropecuarias de bajo impacto en páramos y reconversión productiva</w:t>
            </w:r>
          </w:p>
          <w:p w:rsidRPr="00043C3C" w:rsidR="00414BCC" w:rsidP="00414BCC" w:rsidRDefault="00414BCC" w14:paraId="2AE7CB9E" w14:textId="77777777">
            <w:pPr>
              <w:jc w:val="both"/>
              <w:rPr>
                <w:rFonts w:ascii="Arial" w:hAnsi="Arial" w:cs="Arial"/>
              </w:rPr>
            </w:pPr>
          </w:p>
          <w:p w:rsidRPr="00043C3C" w:rsidR="00414BCC" w:rsidP="00414BCC" w:rsidRDefault="00414BCC" w14:paraId="204DA781" w14:textId="73B61245">
            <w:pPr>
              <w:jc w:val="both"/>
              <w:rPr>
                <w:rFonts w:ascii="Arial" w:hAnsi="Arial" w:cs="Arial"/>
              </w:rPr>
            </w:pPr>
            <w:r w:rsidRPr="4241EE2C" w:rsidR="00414BCC">
              <w:rPr>
                <w:rFonts w:ascii="Arial" w:hAnsi="Arial" w:cs="Arial"/>
              </w:rPr>
              <w:t>a) Resolución 1294 de 2021</w:t>
            </w:r>
          </w:p>
          <w:p w:rsidR="4241EE2C" w:rsidP="4241EE2C" w:rsidRDefault="4241EE2C" w14:paraId="3B4D48F8" w14:textId="139D0335">
            <w:pPr>
              <w:jc w:val="both"/>
              <w:rPr>
                <w:rFonts w:ascii="Arial" w:hAnsi="Arial" w:cs="Arial"/>
              </w:rPr>
            </w:pPr>
          </w:p>
          <w:p w:rsidRPr="00043C3C" w:rsidR="00414BCC" w:rsidP="00414BCC" w:rsidRDefault="00414BCC" w14:paraId="5E1FB343" w14:textId="77777777">
            <w:pPr>
              <w:jc w:val="both"/>
              <w:rPr>
                <w:rFonts w:ascii="Arial" w:hAnsi="Arial" w:cs="Arial"/>
              </w:rPr>
            </w:pPr>
            <w:r w:rsidRPr="00043C3C">
              <w:rPr>
                <w:rFonts w:ascii="Arial" w:hAnsi="Arial" w:cs="Arial"/>
              </w:rPr>
              <w:t>“Por la cual se establecen los lineamientos para el desarrollo de actividades agropecuarias de bajo impacto y ambientalmente sostenibles en páramos y se adoptan otras disposiciones”.</w:t>
            </w:r>
          </w:p>
          <w:p w:rsidRPr="00043C3C" w:rsidR="00414BCC" w:rsidP="00414BCC" w:rsidRDefault="00414BCC" w14:paraId="012D0269" w14:textId="77777777">
            <w:pPr>
              <w:jc w:val="both"/>
              <w:rPr>
                <w:rFonts w:ascii="Arial" w:hAnsi="Arial" w:cs="Arial"/>
              </w:rPr>
            </w:pPr>
            <w:r w:rsidRPr="00043C3C">
              <w:rPr>
                <w:rFonts w:ascii="Arial" w:hAnsi="Arial" w:cs="Arial"/>
              </w:rPr>
              <w:t xml:space="preserve">Esta resolución define las actividades agropecuarias de bajo impacto que pueden desarrollarse en los ecosistemas de páramo y establece orientaciones para la producción sostenible y la conservación de los servicios ecosistémicos que estos territorios proveen. De manera complementaria, se adelanta la construcción de un documento metodológico para la identificación de dichas actividades, en coordinación con el Ministerio de Ambiente y </w:t>
            </w:r>
            <w:r w:rsidRPr="00043C3C">
              <w:rPr>
                <w:rFonts w:ascii="Arial" w:hAnsi="Arial" w:cs="Arial"/>
              </w:rPr>
              <w:t>Desarrollo Sostenible y entidades adscritas y vinculadas al sector agropecuario.</w:t>
            </w:r>
          </w:p>
          <w:p w:rsidRPr="00043C3C" w:rsidR="00414BCC" w:rsidP="00414BCC" w:rsidRDefault="00414BCC" w14:paraId="36C22D4B" w14:textId="77777777">
            <w:pPr>
              <w:jc w:val="both"/>
              <w:rPr>
                <w:rFonts w:ascii="Arial" w:hAnsi="Arial" w:cs="Arial"/>
              </w:rPr>
            </w:pPr>
            <w:r w:rsidRPr="00043C3C">
              <w:rPr>
                <w:rFonts w:ascii="Arial" w:hAnsi="Arial" w:cs="Arial"/>
              </w:rPr>
              <w:t>b) Directrices para la reconversión productiva en áreas de páramo</w:t>
            </w:r>
          </w:p>
          <w:p w:rsidRPr="00043C3C" w:rsidR="00414BCC" w:rsidP="00414BCC" w:rsidRDefault="00414BCC" w14:paraId="52506419" w14:textId="77777777">
            <w:pPr>
              <w:jc w:val="both"/>
              <w:rPr>
                <w:rFonts w:ascii="Arial" w:hAnsi="Arial" w:cs="Arial"/>
              </w:rPr>
            </w:pPr>
            <w:r w:rsidRPr="00043C3C">
              <w:rPr>
                <w:rFonts w:ascii="Arial" w:hAnsi="Arial" w:cs="Arial"/>
              </w:rPr>
              <w:t>Mediante una resolución específica se establecen las directrices para el diseño, capacitación y puesta en marcha de los programas de reconversión productiva de las actividades agropecuarias de alto impacto en áreas de páramo, en cumplimiento de los artículos 6, 10 y 18 de la Ley 1930 de 2018. Estas directrices se desarrollan en un documento técnico que define principios, estrategias y un contexto general de la producción agropecuaria en los páramos de Colombia.</w:t>
            </w:r>
          </w:p>
          <w:p w:rsidRPr="00043C3C" w:rsidR="00414BCC" w:rsidP="00414BCC" w:rsidRDefault="00414BCC" w14:paraId="711CEDD1" w14:textId="77777777">
            <w:pPr>
              <w:jc w:val="both"/>
              <w:rPr>
                <w:rFonts w:ascii="Arial" w:hAnsi="Arial" w:cs="Arial"/>
              </w:rPr>
            </w:pPr>
            <w:r w:rsidRPr="00043C3C">
              <w:rPr>
                <w:rFonts w:ascii="Arial" w:hAnsi="Arial" w:cs="Arial"/>
              </w:rPr>
              <w:pict w14:anchorId="22A02D41">
                <v:rect id="_x0000_i1051" style="width:0;height:1.5pt" o:hr="t" o:hrstd="t" o:hralign="center" fillcolor="#a0a0a0" stroked="f"/>
              </w:pict>
            </w:r>
          </w:p>
          <w:p w:rsidRPr="00043C3C" w:rsidR="00414BCC" w:rsidP="00414BCC" w:rsidRDefault="00414BCC" w14:paraId="25379264" w14:textId="77777777">
            <w:pPr>
              <w:jc w:val="both"/>
              <w:rPr>
                <w:rFonts w:ascii="Arial" w:hAnsi="Arial" w:cs="Arial"/>
              </w:rPr>
            </w:pPr>
            <w:r w:rsidRPr="00043C3C">
              <w:rPr>
                <w:rFonts w:ascii="Arial" w:hAnsi="Arial" w:cs="Arial"/>
              </w:rPr>
              <w:t>Hito 2. Implementación de modelos para la reconversión productiva de actividades agropecuarias mediante el uso eficiente del agua y la biodiversidad</w:t>
            </w:r>
          </w:p>
          <w:p w:rsidRPr="00043C3C" w:rsidR="00414BCC" w:rsidP="00414BCC" w:rsidRDefault="00414BCC" w14:paraId="7DDC69DA" w14:textId="56713C99">
            <w:pPr>
              <w:jc w:val="both"/>
              <w:rPr>
                <w:rFonts w:ascii="Arial" w:hAnsi="Arial" w:cs="Arial"/>
              </w:rPr>
            </w:pPr>
            <w:r w:rsidRPr="00043C3C">
              <w:rPr>
                <w:rFonts w:ascii="Arial" w:hAnsi="Arial" w:cs="Arial"/>
              </w:rPr>
              <w:t>(70%)</w:t>
            </w:r>
          </w:p>
          <w:p w:rsidRPr="00043C3C" w:rsidR="00414BCC" w:rsidP="00414BCC" w:rsidRDefault="00414BCC" w14:paraId="66B8B128" w14:textId="77777777">
            <w:pPr>
              <w:jc w:val="both"/>
              <w:rPr>
                <w:rFonts w:ascii="Arial" w:hAnsi="Arial" w:cs="Arial"/>
              </w:rPr>
            </w:pPr>
          </w:p>
          <w:p w:rsidRPr="00043C3C" w:rsidR="00414BCC" w:rsidP="00414BCC" w:rsidRDefault="00414BCC" w14:paraId="0BD5C503" w14:textId="45B32ACB">
            <w:pPr>
              <w:jc w:val="both"/>
              <w:rPr>
                <w:rFonts w:ascii="Arial" w:hAnsi="Arial" w:cs="Arial"/>
              </w:rPr>
            </w:pPr>
            <w:r w:rsidRPr="00043C3C">
              <w:rPr>
                <w:rFonts w:ascii="Arial" w:hAnsi="Arial" w:cs="Arial"/>
              </w:rPr>
              <w:t xml:space="preserve">Avance reportado: </w:t>
            </w:r>
            <w:r w:rsidRPr="00043C3C">
              <w:rPr>
                <w:rFonts w:ascii="Arial" w:hAnsi="Arial" w:cs="Arial"/>
              </w:rPr>
              <w:t>70</w:t>
            </w:r>
            <w:r w:rsidRPr="00043C3C">
              <w:rPr>
                <w:rFonts w:ascii="Arial" w:hAnsi="Arial" w:cs="Arial"/>
              </w:rPr>
              <w:t xml:space="preserve"> %</w:t>
            </w:r>
          </w:p>
          <w:p w:rsidRPr="00043C3C" w:rsidR="00414BCC" w:rsidP="00414BCC" w:rsidRDefault="00414BCC" w14:paraId="02E1D6A6" w14:textId="77777777">
            <w:pPr>
              <w:jc w:val="both"/>
              <w:rPr>
                <w:rFonts w:ascii="Arial" w:hAnsi="Arial" w:cs="Arial"/>
              </w:rPr>
            </w:pPr>
          </w:p>
          <w:p w:rsidRPr="00043C3C" w:rsidR="00414BCC" w:rsidP="3F864AE3" w:rsidRDefault="00414BCC" w14:paraId="22F3BE76" w14:textId="77777777">
            <w:pPr>
              <w:jc w:val="both"/>
              <w:rPr>
                <w:rFonts w:ascii="Arial" w:hAnsi="Arial" w:eastAsia="Arial" w:cs="Arial"/>
                <w:sz w:val="22"/>
                <w:szCs w:val="22"/>
              </w:rPr>
            </w:pPr>
            <w:r w:rsidRPr="3F864AE3" w:rsidR="00414BCC">
              <w:rPr>
                <w:rFonts w:ascii="Arial" w:hAnsi="Arial" w:eastAsia="Arial" w:cs="Arial"/>
              </w:rPr>
              <w:t>Con recursos propios del Ministerio de Agricultura y Desarrollo Rural, a t</w:t>
            </w:r>
            <w:r w:rsidRPr="3F864AE3" w:rsidR="00414BCC">
              <w:rPr>
                <w:rFonts w:ascii="Arial" w:hAnsi="Arial" w:eastAsia="Arial" w:cs="Arial"/>
                <w:sz w:val="22"/>
                <w:szCs w:val="22"/>
              </w:rPr>
              <w:t>ravés del Grupo de Sostenibilidad Ambiental y Cambio Climático de la Dirección de Innovación, Desarrollo Tecnológico y Protección Sanitaria, se han implementado las siguientes acciones:</w:t>
            </w:r>
          </w:p>
          <w:p w:rsidRPr="00043C3C" w:rsidR="00414BCC" w:rsidP="3F864AE3" w:rsidRDefault="00414BCC" w14:paraId="3D9EC1F4" w14:textId="77777777">
            <w:pPr>
              <w:jc w:val="both"/>
              <w:rPr>
                <w:rFonts w:ascii="Arial" w:hAnsi="Arial" w:eastAsia="Arial" w:cs="Arial"/>
                <w:sz w:val="22"/>
                <w:szCs w:val="22"/>
              </w:rPr>
            </w:pPr>
          </w:p>
          <w:p w:rsidR="3E351F3C" w:rsidP="3F864AE3" w:rsidRDefault="3E351F3C" w14:paraId="5F1BE0FE" w14:textId="070CCF69">
            <w:pPr>
              <w:pStyle w:val="Prrafodelista"/>
              <w:numPr>
                <w:ilvl w:val="0"/>
                <w:numId w:val="7"/>
              </w:numPr>
              <w:jc w:val="both"/>
              <w:rPr>
                <w:rFonts w:ascii="Arial" w:hAnsi="Arial" w:eastAsia="Arial" w:cs="Arial"/>
                <w:b w:val="1"/>
                <w:bCs w:val="1"/>
                <w:noProof w:val="0"/>
                <w:sz w:val="22"/>
                <w:szCs w:val="22"/>
                <w:lang w:val="es-CO"/>
              </w:rPr>
            </w:pPr>
            <w:r w:rsidRPr="3F864AE3" w:rsidR="3E351F3C">
              <w:rPr>
                <w:rFonts w:ascii="Arial" w:hAnsi="Arial" w:eastAsia="Arial" w:cs="Arial"/>
                <w:b w:val="1"/>
                <w:bCs w:val="1"/>
                <w:noProof w:val="0"/>
                <w:sz w:val="22"/>
                <w:szCs w:val="22"/>
                <w:lang w:val="es-CO"/>
              </w:rPr>
              <w:t>Implementación proyecto para fortalecer la producción ganadera sostenible en el país a través del acompañamiento a los pequeños ganaderos campesinos, asociados en las zonas denominadas estratégicas para la conservación del país enfocados principalmente en el arco de deforestación de la amazonia.</w:t>
            </w:r>
          </w:p>
          <w:p w:rsidR="3F864AE3" w:rsidP="3F864AE3" w:rsidRDefault="3F864AE3" w14:paraId="7461A016" w14:textId="186A033A">
            <w:pPr>
              <w:pStyle w:val="Prrafodelista"/>
              <w:ind w:left="720"/>
              <w:jc w:val="both"/>
              <w:rPr>
                <w:rFonts w:ascii="Arial" w:hAnsi="Arial" w:eastAsia="Arial" w:cs="Arial"/>
                <w:sz w:val="22"/>
                <w:szCs w:val="22"/>
              </w:rPr>
            </w:pPr>
          </w:p>
          <w:p w:rsidR="3F864AE3" w:rsidP="3F864AE3" w:rsidRDefault="3F864AE3" w14:paraId="0E02CD52" w14:textId="4F409059">
            <w:pPr>
              <w:pStyle w:val="Normal"/>
              <w:jc w:val="both"/>
              <w:rPr>
                <w:rFonts w:ascii="Arial" w:hAnsi="Arial" w:eastAsia="Arial" w:cs="Arial"/>
                <w:sz w:val="22"/>
                <w:szCs w:val="22"/>
              </w:rPr>
            </w:pPr>
          </w:p>
          <w:p w:rsidR="3E351F3C" w:rsidP="3F864AE3" w:rsidRDefault="3E351F3C" w14:paraId="2EBAED8C" w14:textId="41E3F570">
            <w:pPr>
              <w:spacing w:before="0" w:beforeAutospacing="off" w:after="0" w:afterAutospacing="off" w:line="300" w:lineRule="auto"/>
              <w:jc w:val="both"/>
              <w:rPr>
                <w:rFonts w:ascii="Arial" w:hAnsi="Arial" w:eastAsia="Arial" w:cs="Arial"/>
                <w:b w:val="0"/>
                <w:bCs w:val="0"/>
                <w:i w:val="0"/>
                <w:iCs w:val="0"/>
                <w:noProof w:val="0"/>
                <w:sz w:val="22"/>
                <w:szCs w:val="22"/>
                <w:lang w:val="es-CO"/>
              </w:rPr>
            </w:pPr>
            <w:r w:rsidRPr="3F864AE3" w:rsidR="3E351F3C">
              <w:rPr>
                <w:rFonts w:ascii="Arial" w:hAnsi="Arial" w:eastAsia="Arial" w:cs="Arial"/>
                <w:b w:val="0"/>
                <w:bCs w:val="0"/>
                <w:i w:val="0"/>
                <w:iCs w:val="0"/>
                <w:noProof w:val="0"/>
                <w:sz w:val="22"/>
                <w:szCs w:val="22"/>
                <w:lang w:val="es-CO"/>
              </w:rPr>
              <w:t xml:space="preserve">El Ministerio de Agricultura y Desarrollo Rural, en cooperación con WWF, implementa el Convenio 703 de 2023 para fortalecer la </w:t>
            </w:r>
            <w:r w:rsidRPr="3F864AE3" w:rsidR="3E351F3C">
              <w:rPr>
                <w:rFonts w:ascii="Arial" w:hAnsi="Arial" w:eastAsia="Arial" w:cs="Arial"/>
                <w:b w:val="1"/>
                <w:bCs w:val="1"/>
                <w:i w:val="0"/>
                <w:iCs w:val="0"/>
                <w:noProof w:val="0"/>
                <w:sz w:val="22"/>
                <w:szCs w:val="22"/>
                <w:lang w:val="es-CO"/>
              </w:rPr>
              <w:t>ganadería sostenible</w:t>
            </w:r>
            <w:r w:rsidRPr="3F864AE3" w:rsidR="3E351F3C">
              <w:rPr>
                <w:rFonts w:ascii="Arial" w:hAnsi="Arial" w:eastAsia="Arial" w:cs="Arial"/>
                <w:b w:val="0"/>
                <w:bCs w:val="0"/>
                <w:i w:val="0"/>
                <w:iCs w:val="0"/>
                <w:noProof w:val="0"/>
                <w:sz w:val="22"/>
                <w:szCs w:val="22"/>
                <w:lang w:val="es-CO"/>
              </w:rPr>
              <w:t xml:space="preserve"> mediante el acompañamiento a pequeños ganaderos campesinos en </w:t>
            </w:r>
            <w:r w:rsidRPr="3F864AE3" w:rsidR="3E351F3C">
              <w:rPr>
                <w:rFonts w:ascii="Arial" w:hAnsi="Arial" w:eastAsia="Arial" w:cs="Arial"/>
                <w:b w:val="1"/>
                <w:bCs w:val="1"/>
                <w:i w:val="0"/>
                <w:iCs w:val="0"/>
                <w:noProof w:val="0"/>
                <w:sz w:val="22"/>
                <w:szCs w:val="22"/>
                <w:lang w:val="es-CO"/>
              </w:rPr>
              <w:t>zonas estratégicas para la conservación</w:t>
            </w:r>
            <w:r w:rsidRPr="3F864AE3" w:rsidR="3E351F3C">
              <w:rPr>
                <w:rFonts w:ascii="Arial" w:hAnsi="Arial" w:eastAsia="Arial" w:cs="Arial"/>
                <w:b w:val="0"/>
                <w:bCs w:val="0"/>
                <w:i w:val="0"/>
                <w:iCs w:val="0"/>
                <w:noProof w:val="0"/>
                <w:sz w:val="22"/>
                <w:szCs w:val="22"/>
                <w:lang w:val="es-CO"/>
              </w:rPr>
              <w:t xml:space="preserve">, con énfasis en el </w:t>
            </w:r>
            <w:r w:rsidRPr="3F864AE3" w:rsidR="3E351F3C">
              <w:rPr>
                <w:rFonts w:ascii="Arial" w:hAnsi="Arial" w:eastAsia="Arial" w:cs="Arial"/>
                <w:b w:val="1"/>
                <w:bCs w:val="1"/>
                <w:i w:val="0"/>
                <w:iCs w:val="0"/>
                <w:noProof w:val="0"/>
                <w:sz w:val="22"/>
                <w:szCs w:val="22"/>
                <w:lang w:val="es-CO"/>
              </w:rPr>
              <w:t>arco de deforestación de la Amazonía</w:t>
            </w:r>
            <w:r w:rsidRPr="3F864AE3" w:rsidR="3E351F3C">
              <w:rPr>
                <w:rFonts w:ascii="Arial" w:hAnsi="Arial" w:eastAsia="Arial" w:cs="Arial"/>
                <w:b w:val="0"/>
                <w:bCs w:val="0"/>
                <w:i w:val="0"/>
                <w:iCs w:val="0"/>
                <w:noProof w:val="0"/>
                <w:sz w:val="22"/>
                <w:szCs w:val="22"/>
                <w:lang w:val="es-CO"/>
              </w:rPr>
              <w:t xml:space="preserve">. El convenio promueve la reconversión ganadera sostenible a través del fortalecimiento organizativo, la planificación predial multipropósito, la implementación de prácticas productivas de bajo impacto, el apoyo a la trazabilidad y el acceso a mercados con compromisos de </w:t>
            </w:r>
            <w:r w:rsidRPr="3F864AE3" w:rsidR="3E351F3C">
              <w:rPr>
                <w:rFonts w:ascii="Arial" w:hAnsi="Arial" w:eastAsia="Arial" w:cs="Arial"/>
                <w:b w:val="1"/>
                <w:bCs w:val="1"/>
                <w:i w:val="0"/>
                <w:iCs w:val="0"/>
                <w:noProof w:val="0"/>
                <w:sz w:val="22"/>
                <w:szCs w:val="22"/>
                <w:lang w:val="es-CO"/>
              </w:rPr>
              <w:t>cero deforestación</w:t>
            </w:r>
            <w:r w:rsidRPr="3F864AE3" w:rsidR="3E351F3C">
              <w:rPr>
                <w:rFonts w:ascii="Arial" w:hAnsi="Arial" w:eastAsia="Arial" w:cs="Arial"/>
                <w:b w:val="0"/>
                <w:bCs w:val="0"/>
                <w:i w:val="0"/>
                <w:iCs w:val="0"/>
                <w:noProof w:val="0"/>
                <w:sz w:val="22"/>
                <w:szCs w:val="22"/>
                <w:lang w:val="es-CO"/>
              </w:rPr>
              <w:t xml:space="preserve">, así como el fortalecimiento institucional de las Mesas de Ganadería Sostenible. La intervención beneficia directamente a </w:t>
            </w:r>
            <w:r w:rsidRPr="3F864AE3" w:rsidR="3E351F3C">
              <w:rPr>
                <w:rFonts w:ascii="Arial" w:hAnsi="Arial" w:eastAsia="Arial" w:cs="Arial"/>
                <w:b w:val="1"/>
                <w:bCs w:val="1"/>
                <w:i w:val="0"/>
                <w:iCs w:val="0"/>
                <w:noProof w:val="0"/>
                <w:sz w:val="22"/>
                <w:szCs w:val="22"/>
                <w:lang w:val="es-CO"/>
              </w:rPr>
              <w:t>450 familias ganaderas</w:t>
            </w:r>
            <w:r w:rsidRPr="3F864AE3" w:rsidR="3E351F3C">
              <w:rPr>
                <w:rFonts w:ascii="Arial" w:hAnsi="Arial" w:eastAsia="Arial" w:cs="Arial"/>
                <w:b w:val="0"/>
                <w:bCs w:val="0"/>
                <w:i w:val="0"/>
                <w:iCs w:val="0"/>
                <w:noProof w:val="0"/>
                <w:sz w:val="22"/>
                <w:szCs w:val="22"/>
                <w:lang w:val="es-CO"/>
              </w:rPr>
              <w:t xml:space="preserve"> en los departamentos de </w:t>
            </w:r>
            <w:r w:rsidRPr="3F864AE3" w:rsidR="3E351F3C">
              <w:rPr>
                <w:rFonts w:ascii="Arial" w:hAnsi="Arial" w:eastAsia="Arial" w:cs="Arial"/>
                <w:b w:val="1"/>
                <w:bCs w:val="1"/>
                <w:i w:val="0"/>
                <w:iCs w:val="0"/>
                <w:noProof w:val="0"/>
                <w:sz w:val="22"/>
                <w:szCs w:val="22"/>
                <w:lang w:val="es-CO"/>
              </w:rPr>
              <w:t>Caquetá, Guaviare, Meta y Cesar</w:t>
            </w:r>
            <w:r w:rsidRPr="3F864AE3" w:rsidR="3E351F3C">
              <w:rPr>
                <w:rFonts w:ascii="Arial" w:hAnsi="Arial" w:eastAsia="Arial" w:cs="Arial"/>
                <w:b w:val="0"/>
                <w:bCs w:val="0"/>
                <w:i w:val="0"/>
                <w:iCs w:val="0"/>
                <w:noProof w:val="0"/>
                <w:sz w:val="22"/>
                <w:szCs w:val="22"/>
                <w:lang w:val="es-CO"/>
              </w:rPr>
              <w:t xml:space="preserve">, con inversiones directas en aproximadamente </w:t>
            </w:r>
            <w:r w:rsidRPr="3F864AE3" w:rsidR="3E351F3C">
              <w:rPr>
                <w:rFonts w:ascii="Arial" w:hAnsi="Arial" w:eastAsia="Arial" w:cs="Arial"/>
                <w:b w:val="1"/>
                <w:bCs w:val="1"/>
                <w:i w:val="0"/>
                <w:iCs w:val="0"/>
                <w:noProof w:val="0"/>
                <w:sz w:val="22"/>
                <w:szCs w:val="22"/>
                <w:lang w:val="es-CO"/>
              </w:rPr>
              <w:t>4.500 hectáreas</w:t>
            </w:r>
            <w:r w:rsidRPr="3F864AE3" w:rsidR="3E351F3C">
              <w:rPr>
                <w:rFonts w:ascii="Arial" w:hAnsi="Arial" w:eastAsia="Arial" w:cs="Arial"/>
                <w:b w:val="0"/>
                <w:bCs w:val="0"/>
                <w:i w:val="0"/>
                <w:iCs w:val="0"/>
                <w:noProof w:val="0"/>
                <w:sz w:val="22"/>
                <w:szCs w:val="22"/>
                <w:lang w:val="es-CO"/>
              </w:rPr>
              <w:t xml:space="preserve"> y un impacto indirecto sobre </w:t>
            </w:r>
            <w:r w:rsidRPr="3F864AE3" w:rsidR="3E351F3C">
              <w:rPr>
                <w:rFonts w:ascii="Arial" w:hAnsi="Arial" w:eastAsia="Arial" w:cs="Arial"/>
                <w:b w:val="1"/>
                <w:bCs w:val="1"/>
                <w:i w:val="0"/>
                <w:iCs w:val="0"/>
                <w:noProof w:val="0"/>
                <w:sz w:val="22"/>
                <w:szCs w:val="22"/>
                <w:lang w:val="es-CO"/>
              </w:rPr>
              <w:t>27.000 hectáreas</w:t>
            </w:r>
            <w:r w:rsidRPr="3F864AE3" w:rsidR="3E351F3C">
              <w:rPr>
                <w:rFonts w:ascii="Arial" w:hAnsi="Arial" w:eastAsia="Arial" w:cs="Arial"/>
                <w:b w:val="0"/>
                <w:bCs w:val="0"/>
                <w:i w:val="0"/>
                <w:iCs w:val="0"/>
                <w:noProof w:val="0"/>
                <w:sz w:val="22"/>
                <w:szCs w:val="22"/>
                <w:lang w:val="es-CO"/>
              </w:rPr>
              <w:t>, contribuyendo a la reducción de la deforestación y a la sostenibilidad productiva del sector ganadero.</w:t>
            </w:r>
          </w:p>
          <w:p w:rsidR="3F864AE3" w:rsidP="3F864AE3" w:rsidRDefault="3F864AE3" w14:paraId="0958C7D6" w14:textId="21CC3EDE">
            <w:pPr>
              <w:pStyle w:val="Normal"/>
              <w:jc w:val="both"/>
              <w:rPr>
                <w:rFonts w:ascii="Arial" w:hAnsi="Arial" w:cs="Arial"/>
              </w:rPr>
            </w:pPr>
          </w:p>
          <w:p w:rsidRPr="00043C3C" w:rsidR="00414BCC" w:rsidP="00414BCC" w:rsidRDefault="00414BCC" w14:paraId="2BEDEB49" w14:textId="77777777">
            <w:pPr>
              <w:pStyle w:val="Prrafodelista"/>
              <w:jc w:val="both"/>
              <w:rPr>
                <w:rFonts w:ascii="Arial" w:hAnsi="Arial" w:cs="Arial"/>
              </w:rPr>
            </w:pPr>
          </w:p>
          <w:p w:rsidRPr="00043C3C" w:rsidR="00414BCC" w:rsidP="00414BCC" w:rsidRDefault="00414BCC" w14:paraId="1D9B9CC5" w14:textId="334F8A41">
            <w:pPr>
              <w:pStyle w:val="Prrafodelista"/>
              <w:numPr>
                <w:ilvl w:val="0"/>
                <w:numId w:val="7"/>
              </w:numPr>
              <w:jc w:val="both"/>
              <w:rPr>
                <w:rFonts w:ascii="Arial" w:hAnsi="Arial" w:cs="Arial"/>
              </w:rPr>
            </w:pPr>
            <w:r w:rsidRPr="00043C3C">
              <w:rPr>
                <w:rFonts w:ascii="Arial" w:hAnsi="Arial" w:cs="Arial"/>
              </w:rPr>
              <w:t>Proyecto “Recuperación y protección de la producción agropecuaria y de ecosistemas estratégicos”</w:t>
            </w:r>
          </w:p>
          <w:p w:rsidRPr="00043C3C" w:rsidR="00414BCC" w:rsidP="00414BCC" w:rsidRDefault="00414BCC" w14:paraId="74CDC4C5" w14:textId="77777777">
            <w:pPr>
              <w:pStyle w:val="Prrafodelista"/>
              <w:rPr>
                <w:rFonts w:ascii="Arial" w:hAnsi="Arial" w:cs="Arial"/>
              </w:rPr>
            </w:pPr>
          </w:p>
          <w:p w:rsidRPr="00043C3C" w:rsidR="00414BCC" w:rsidP="00414BCC" w:rsidRDefault="00414BCC" w14:paraId="71E83889" w14:textId="77777777">
            <w:pPr>
              <w:jc w:val="both"/>
              <w:rPr>
                <w:rFonts w:ascii="Arial" w:hAnsi="Arial" w:cs="Arial"/>
              </w:rPr>
            </w:pPr>
          </w:p>
          <w:p w:rsidRPr="00043C3C" w:rsidR="00414BCC" w:rsidP="00414BCC" w:rsidRDefault="00414BCC" w14:paraId="75D9F48D" w14:textId="77777777">
            <w:pPr>
              <w:jc w:val="both"/>
              <w:rPr>
                <w:rFonts w:ascii="Arial" w:hAnsi="Arial" w:cs="Arial"/>
              </w:rPr>
            </w:pPr>
            <w:r w:rsidRPr="00043C3C">
              <w:rPr>
                <w:rFonts w:ascii="Arial" w:hAnsi="Arial" w:cs="Arial"/>
              </w:rPr>
              <w:t>Convenio MADR 441 de 2023 – MADR / FAO</w:t>
            </w:r>
          </w:p>
          <w:p w:rsidRPr="00043C3C" w:rsidR="004974FB" w:rsidP="00414BCC" w:rsidRDefault="004974FB" w14:paraId="76910328" w14:textId="77777777">
            <w:pPr>
              <w:jc w:val="both"/>
              <w:rPr>
                <w:rFonts w:ascii="Arial" w:hAnsi="Arial" w:cs="Arial"/>
              </w:rPr>
            </w:pPr>
          </w:p>
          <w:p w:rsidRPr="00043C3C" w:rsidR="00043C3C" w:rsidP="00043C3C" w:rsidRDefault="00043C3C" w14:paraId="03A0AE9E" w14:textId="20240430">
            <w:pPr>
              <w:jc w:val="both"/>
              <w:rPr>
                <w:rFonts w:ascii="Arial" w:hAnsi="Arial" w:cs="Arial"/>
              </w:rPr>
            </w:pPr>
            <w:r w:rsidRPr="00043C3C">
              <w:rPr>
                <w:rFonts w:ascii="Arial" w:hAnsi="Arial" w:cs="Arial"/>
              </w:rPr>
              <w:t>S</w:t>
            </w:r>
            <w:r w:rsidRPr="00043C3C">
              <w:rPr>
                <w:rFonts w:ascii="Arial" w:hAnsi="Arial" w:cs="Arial"/>
              </w:rPr>
              <w:t xml:space="preserve">uscrito entre el Ministerio de Agricultura y Desarrollo Rural (MADR) y la FAO, tiene como objetivo fortalecer la </w:t>
            </w:r>
            <w:r w:rsidRPr="00043C3C">
              <w:rPr>
                <w:rFonts w:ascii="Arial" w:hAnsi="Arial" w:cs="Arial"/>
                <w:b/>
                <w:bCs/>
              </w:rPr>
              <w:t>recuperación y protección de la producción agropecuaria y de ecosistemas estratégicos</w:t>
            </w:r>
            <w:r w:rsidRPr="00043C3C">
              <w:rPr>
                <w:rFonts w:ascii="Arial" w:hAnsi="Arial" w:cs="Arial"/>
              </w:rPr>
              <w:t xml:space="preserve">, mediante la implementación de modelos de </w:t>
            </w:r>
            <w:r w:rsidRPr="00043C3C">
              <w:rPr>
                <w:rFonts w:ascii="Arial" w:hAnsi="Arial" w:cs="Arial"/>
                <w:b/>
                <w:bCs/>
              </w:rPr>
              <w:t>agricultura sostenible y resiliente al cambio climático</w:t>
            </w:r>
            <w:r w:rsidRPr="00043C3C">
              <w:rPr>
                <w:rFonts w:ascii="Arial" w:hAnsi="Arial" w:cs="Arial"/>
              </w:rPr>
              <w:t>, la gestión del riesgo y la difusión de información agroclimática para la toma de decisiones en el sector agropecuario.</w:t>
            </w:r>
          </w:p>
          <w:p w:rsidRPr="00043C3C" w:rsidR="00043C3C" w:rsidP="00043C3C" w:rsidRDefault="00043C3C" w14:paraId="357CAF2C" w14:textId="77777777">
            <w:pPr>
              <w:jc w:val="both"/>
              <w:rPr>
                <w:rFonts w:ascii="Arial" w:hAnsi="Arial" w:cs="Arial"/>
              </w:rPr>
            </w:pPr>
          </w:p>
          <w:p w:rsidRPr="00043C3C" w:rsidR="00043C3C" w:rsidP="00043C3C" w:rsidRDefault="00043C3C" w14:paraId="4657A6AF" w14:textId="77777777">
            <w:pPr>
              <w:jc w:val="both"/>
              <w:rPr>
                <w:rFonts w:ascii="Arial" w:hAnsi="Arial" w:cs="Arial"/>
              </w:rPr>
            </w:pPr>
            <w:r w:rsidRPr="00043C3C">
              <w:rPr>
                <w:rFonts w:ascii="Arial" w:hAnsi="Arial" w:cs="Arial"/>
              </w:rPr>
              <w:t xml:space="preserve">El convenio, con vigencia entre agosto de 2023 y diciembre de 2026, constituye un instrumento estratégico para el fortalecimiento de las políticas sectoriales en materia de </w:t>
            </w:r>
            <w:r w:rsidRPr="00043C3C">
              <w:rPr>
                <w:rFonts w:ascii="Arial" w:hAnsi="Arial" w:cs="Arial"/>
                <w:b/>
                <w:bCs/>
              </w:rPr>
              <w:t>sostenibilidad ambiental, cambio climático y gestión integral del riesgo</w:t>
            </w:r>
            <w:r w:rsidRPr="00043C3C">
              <w:rPr>
                <w:rFonts w:ascii="Arial" w:hAnsi="Arial" w:cs="Arial"/>
              </w:rPr>
              <w:t>, en coherencia con la NDC de Colombia y la normativa nacional vigente.</w:t>
            </w:r>
          </w:p>
          <w:p w:rsidRPr="00043C3C" w:rsidR="00043C3C" w:rsidP="00043C3C" w:rsidRDefault="00043C3C" w14:paraId="6DD0AA37" w14:textId="77777777">
            <w:pPr>
              <w:jc w:val="both"/>
              <w:rPr>
                <w:rFonts w:ascii="Arial" w:hAnsi="Arial" w:cs="Arial"/>
              </w:rPr>
            </w:pPr>
          </w:p>
          <w:p w:rsidRPr="00043C3C" w:rsidR="00043C3C" w:rsidP="00043C3C" w:rsidRDefault="00043C3C" w14:paraId="2BA265C3" w14:textId="77777777">
            <w:pPr>
              <w:jc w:val="both"/>
              <w:rPr>
                <w:rFonts w:ascii="Arial" w:hAnsi="Arial" w:cs="Arial"/>
                <w:b/>
                <w:bCs/>
              </w:rPr>
            </w:pPr>
            <w:r w:rsidRPr="00043C3C">
              <w:rPr>
                <w:rFonts w:ascii="Arial" w:hAnsi="Arial" w:cs="Arial"/>
                <w:b/>
                <w:bCs/>
              </w:rPr>
              <w:t>Principales líneas de acción y resultados</w:t>
            </w:r>
          </w:p>
          <w:p w:rsidRPr="00043C3C" w:rsidR="00043C3C" w:rsidP="00043C3C" w:rsidRDefault="00043C3C" w14:paraId="32406050" w14:textId="77777777">
            <w:pPr>
              <w:jc w:val="both"/>
              <w:rPr>
                <w:rFonts w:ascii="Arial" w:hAnsi="Arial" w:cs="Arial"/>
                <w:b/>
                <w:bCs/>
              </w:rPr>
            </w:pPr>
          </w:p>
          <w:p w:rsidRPr="00043C3C" w:rsidR="00043C3C" w:rsidP="00043C3C" w:rsidRDefault="00043C3C" w14:paraId="1026A9AF" w14:textId="77777777">
            <w:pPr>
              <w:jc w:val="both"/>
              <w:rPr>
                <w:rFonts w:ascii="Arial" w:hAnsi="Arial" w:cs="Arial"/>
              </w:rPr>
            </w:pPr>
            <w:r w:rsidRPr="00043C3C">
              <w:rPr>
                <w:rFonts w:ascii="Arial" w:hAnsi="Arial" w:cs="Arial"/>
                <w:b/>
                <w:bCs/>
              </w:rPr>
              <w:t>Implementación de modelos productivos sostenibles y resilientes:</w:t>
            </w:r>
            <w:r w:rsidRPr="00043C3C">
              <w:rPr>
                <w:rFonts w:ascii="Arial" w:hAnsi="Arial" w:cs="Arial"/>
              </w:rPr>
              <w:br/>
            </w:r>
            <w:r w:rsidRPr="00043C3C">
              <w:rPr>
                <w:rFonts w:ascii="Arial" w:hAnsi="Arial" w:cs="Arial"/>
              </w:rPr>
              <w:t xml:space="preserve">Se han desarrollado acciones de recuperación y fortalecimiento de medios de </w:t>
            </w:r>
            <w:r w:rsidRPr="00043C3C">
              <w:rPr>
                <w:rFonts w:ascii="Arial" w:hAnsi="Arial" w:cs="Arial"/>
              </w:rPr>
              <w:t>vida rurales, reconversión productiva y producción agropecuaria de bajo impacto en ecosistemas estratégicos como La Guajira, La Mojana, Pacífico colombiano, San Andrés, Providencia y el Páramo de Santurbán. Estas acciones incluyen asistencia técnica, entrega de insumos, implementación de sistemas productivos adaptados a sequías e inundaciones, y acompañamiento predial a comunidades campesinas, indígenas y afrodescendientes en contextos de alta vulnerabilidad climática y social.</w:t>
            </w:r>
          </w:p>
          <w:p w:rsidRPr="00043C3C" w:rsidR="00043C3C" w:rsidP="00043C3C" w:rsidRDefault="00043C3C" w14:paraId="3BB2ACA1" w14:textId="77777777">
            <w:pPr>
              <w:jc w:val="both"/>
              <w:rPr>
                <w:rFonts w:ascii="Arial" w:hAnsi="Arial" w:cs="Arial"/>
              </w:rPr>
            </w:pPr>
          </w:p>
          <w:p w:rsidRPr="00043C3C" w:rsidR="00043C3C" w:rsidP="00043C3C" w:rsidRDefault="00043C3C" w14:paraId="0F961574" w14:textId="77777777">
            <w:pPr>
              <w:jc w:val="both"/>
              <w:rPr>
                <w:rFonts w:ascii="Arial" w:hAnsi="Arial" w:cs="Arial"/>
                <w:b/>
                <w:bCs/>
              </w:rPr>
            </w:pPr>
            <w:r w:rsidRPr="00043C3C">
              <w:rPr>
                <w:rFonts w:ascii="Arial" w:hAnsi="Arial" w:cs="Arial"/>
                <w:b/>
                <w:bCs/>
              </w:rPr>
              <w:t>Fortalecimiento de la agricultura de bajo impacto en páramos:</w:t>
            </w:r>
          </w:p>
          <w:p w:rsidRPr="00043C3C" w:rsidR="00043C3C" w:rsidP="00043C3C" w:rsidRDefault="00043C3C" w14:paraId="364848C3" w14:textId="50956D7C">
            <w:pPr>
              <w:jc w:val="both"/>
              <w:rPr>
                <w:rFonts w:ascii="Arial" w:hAnsi="Arial" w:cs="Arial"/>
              </w:rPr>
            </w:pPr>
            <w:r w:rsidRPr="00043C3C">
              <w:rPr>
                <w:rFonts w:ascii="Arial" w:hAnsi="Arial" w:cs="Arial"/>
              </w:rPr>
              <w:br/>
            </w:r>
            <w:r w:rsidRPr="00043C3C">
              <w:rPr>
                <w:rFonts w:ascii="Arial" w:hAnsi="Arial" w:cs="Arial"/>
              </w:rPr>
              <w:t>En el Páramo de Santurbán se han consolidado modelos productivos sostenibles, procesos de certificación en Buenas Prácticas Agrícolas y Negocios Verdes, y mecanismos comunitarios de comercialización, contribuyendo al cumplimiento de fallos judiciales y a la normatividad para el desarrollo de actividades agropecuarias compatibles con la conservación de los ecosistemas de páramo.</w:t>
            </w:r>
          </w:p>
          <w:p w:rsidRPr="00043C3C" w:rsidR="00043C3C" w:rsidP="00043C3C" w:rsidRDefault="00043C3C" w14:paraId="1F993351" w14:textId="77777777">
            <w:pPr>
              <w:jc w:val="both"/>
              <w:rPr>
                <w:rFonts w:ascii="Arial" w:hAnsi="Arial" w:cs="Arial"/>
              </w:rPr>
            </w:pPr>
          </w:p>
          <w:p w:rsidRPr="00043C3C" w:rsidR="00043C3C" w:rsidP="00043C3C" w:rsidRDefault="00043C3C" w14:paraId="1C9559D0" w14:textId="77777777">
            <w:pPr>
              <w:jc w:val="both"/>
              <w:rPr>
                <w:rFonts w:ascii="Arial" w:hAnsi="Arial" w:cs="Arial"/>
                <w:b/>
                <w:bCs/>
              </w:rPr>
            </w:pPr>
            <w:r w:rsidRPr="00043C3C">
              <w:rPr>
                <w:rFonts w:ascii="Arial" w:hAnsi="Arial" w:cs="Arial"/>
                <w:b/>
                <w:bCs/>
              </w:rPr>
              <w:t>Gestión del riesgo agroclimático y comunicación social:</w:t>
            </w:r>
          </w:p>
          <w:p w:rsidRPr="00043C3C" w:rsidR="00043C3C" w:rsidP="00043C3C" w:rsidRDefault="00043C3C" w14:paraId="0E1C1E6F" w14:textId="53526FBC">
            <w:pPr>
              <w:jc w:val="both"/>
              <w:rPr>
                <w:rFonts w:ascii="Arial" w:hAnsi="Arial" w:cs="Arial"/>
              </w:rPr>
            </w:pPr>
            <w:r w:rsidRPr="00043C3C">
              <w:rPr>
                <w:rFonts w:ascii="Arial" w:hAnsi="Arial" w:cs="Arial"/>
              </w:rPr>
              <w:br/>
            </w:r>
            <w:r w:rsidRPr="00043C3C">
              <w:rPr>
                <w:rFonts w:ascii="Arial" w:hAnsi="Arial" w:cs="Arial"/>
              </w:rPr>
              <w:t xml:space="preserve">El proyecto ha fortalecido la Estrategia Nacional de </w:t>
            </w:r>
            <w:r w:rsidRPr="00043C3C">
              <w:rPr>
                <w:rFonts w:ascii="Arial" w:hAnsi="Arial" w:cs="Arial"/>
                <w:b/>
                <w:bCs/>
              </w:rPr>
              <w:t>Mesas Técnicas Agroclimáticas (MTA)</w:t>
            </w:r>
            <w:r w:rsidRPr="00043C3C">
              <w:rPr>
                <w:rFonts w:ascii="Arial" w:hAnsi="Arial" w:cs="Arial"/>
              </w:rPr>
              <w:t>, consolidando una mesa nacional y mesas territoriales en la mayoría de los departamentos del país. Esta estrategia ha permitido mejorar los sistemas de alerta temprana, promover acciones anticipatorias y facilitar el acceso oportuno a información agroclimática para productores y tomadores de decisión, con enfoques de género e interculturalidad. Adicionalmente, se han implementado iniciativas de monitoreo climático comunitario que fortalecen la toma de decisiones productivas a nivel local.</w:t>
            </w:r>
          </w:p>
          <w:p w:rsidRPr="00043C3C" w:rsidR="00043C3C" w:rsidP="00043C3C" w:rsidRDefault="00043C3C" w14:paraId="1A7D195F" w14:textId="77777777">
            <w:pPr>
              <w:jc w:val="both"/>
              <w:rPr>
                <w:rFonts w:ascii="Arial" w:hAnsi="Arial" w:cs="Arial"/>
              </w:rPr>
            </w:pPr>
          </w:p>
          <w:p w:rsidRPr="00043C3C" w:rsidR="00043C3C" w:rsidP="00043C3C" w:rsidRDefault="00043C3C" w14:paraId="46A6BB98" w14:textId="77777777">
            <w:pPr>
              <w:jc w:val="both"/>
              <w:rPr>
                <w:rFonts w:ascii="Arial" w:hAnsi="Arial" w:cs="Arial"/>
                <w:b/>
                <w:bCs/>
              </w:rPr>
            </w:pPr>
            <w:r w:rsidRPr="00043C3C">
              <w:rPr>
                <w:rFonts w:ascii="Arial" w:hAnsi="Arial" w:cs="Arial"/>
                <w:b/>
                <w:bCs/>
              </w:rPr>
              <w:t>Aporte al fortalecimiento institucional y de política pública:</w:t>
            </w:r>
          </w:p>
          <w:p w:rsidRPr="00043C3C" w:rsidR="00043C3C" w:rsidP="00043C3C" w:rsidRDefault="00043C3C" w14:paraId="67C847A3" w14:textId="4C43231C">
            <w:pPr>
              <w:jc w:val="both"/>
              <w:rPr>
                <w:rFonts w:ascii="Arial" w:hAnsi="Arial" w:cs="Arial"/>
              </w:rPr>
            </w:pPr>
            <w:r w:rsidRPr="00043C3C">
              <w:rPr>
                <w:rFonts w:ascii="Arial" w:hAnsi="Arial" w:cs="Arial"/>
              </w:rPr>
              <w:br/>
            </w:r>
            <w:r w:rsidRPr="00043C3C">
              <w:rPr>
                <w:rFonts w:ascii="Arial" w:hAnsi="Arial" w:cs="Arial"/>
              </w:rPr>
              <w:t xml:space="preserve">El convenio ha apoyado la formulación de planes sectoriales de preparación, respuesta y recuperación frente a fenómenos de variabilidad y cambio climático, así como el desarrollo de metodologías y sistemas para la evaluación de daños y pérdidas en el sector agropecuario. En el marco de una adenda en negociación, se proyecta el diseño de documentos de política pública de </w:t>
            </w:r>
            <w:r w:rsidRPr="00043C3C">
              <w:rPr>
                <w:rFonts w:ascii="Arial" w:hAnsi="Arial" w:cs="Arial"/>
                <w:b/>
                <w:bCs/>
              </w:rPr>
              <w:t>gestión integral del riesgo</w:t>
            </w:r>
            <w:r w:rsidRPr="00043C3C">
              <w:rPr>
                <w:rFonts w:ascii="Arial" w:hAnsi="Arial" w:cs="Arial"/>
              </w:rPr>
              <w:t>, pesca y acuicultura, a partir de procesos técnicos y participativos de alcance nacional.</w:t>
            </w:r>
          </w:p>
          <w:p w:rsidRPr="00043C3C" w:rsidR="00043C3C" w:rsidP="00043C3C" w:rsidRDefault="00043C3C" w14:paraId="55BEEE0D" w14:textId="77777777">
            <w:pPr>
              <w:jc w:val="both"/>
              <w:rPr>
                <w:rFonts w:ascii="Arial" w:hAnsi="Arial" w:cs="Arial"/>
              </w:rPr>
            </w:pPr>
          </w:p>
          <w:p w:rsidRPr="00043C3C" w:rsidR="00043C3C" w:rsidP="00043C3C" w:rsidRDefault="00043C3C" w14:paraId="097124B7" w14:textId="77777777">
            <w:pPr>
              <w:jc w:val="both"/>
              <w:rPr>
                <w:rFonts w:ascii="Arial" w:hAnsi="Arial" w:cs="Arial"/>
                <w:b/>
                <w:bCs/>
              </w:rPr>
            </w:pPr>
            <w:r w:rsidRPr="00043C3C">
              <w:rPr>
                <w:rFonts w:ascii="Arial" w:hAnsi="Arial" w:cs="Arial"/>
                <w:b/>
                <w:bCs/>
              </w:rPr>
              <w:t>Valor para el reporte de hitos</w:t>
            </w:r>
          </w:p>
          <w:p w:rsidRPr="00043C3C" w:rsidR="00043C3C" w:rsidP="00043C3C" w:rsidRDefault="00043C3C" w14:paraId="009C6F9F" w14:textId="77777777">
            <w:pPr>
              <w:jc w:val="both"/>
              <w:rPr>
                <w:rFonts w:ascii="Arial" w:hAnsi="Arial" w:cs="Arial"/>
                <w:b/>
                <w:bCs/>
              </w:rPr>
            </w:pPr>
          </w:p>
          <w:p w:rsidRPr="00043C3C" w:rsidR="00043C3C" w:rsidP="00043C3C" w:rsidRDefault="00043C3C" w14:paraId="549A348E" w14:textId="77777777">
            <w:pPr>
              <w:jc w:val="both"/>
              <w:rPr>
                <w:rFonts w:ascii="Arial" w:hAnsi="Arial" w:cs="Arial"/>
              </w:rPr>
            </w:pPr>
            <w:r w:rsidRPr="00043C3C">
              <w:rPr>
                <w:rFonts w:ascii="Arial" w:hAnsi="Arial" w:cs="Arial"/>
              </w:rPr>
              <w:t xml:space="preserve">En conjunto, el proyecto UTF/COL/158/COL aporta de manera directa a la </w:t>
            </w:r>
            <w:r w:rsidRPr="00043C3C">
              <w:rPr>
                <w:rFonts w:ascii="Arial" w:hAnsi="Arial" w:cs="Arial"/>
                <w:b/>
                <w:bCs/>
              </w:rPr>
              <w:t>implementación de modelos de reconversión productiva</w:t>
            </w:r>
            <w:r w:rsidRPr="00043C3C">
              <w:rPr>
                <w:rFonts w:ascii="Arial" w:hAnsi="Arial" w:cs="Arial"/>
              </w:rPr>
              <w:t>, al fortalecimiento de la resiliencia climática de los sistemas agropecuarios y al desarrollo de capacidades institucionales y comunitarias, consolidándose como un instrumento clave para el avance de la reforma rural integral desde el enfoque de sostenibilidad, cambio climático y gestión del riesgo.</w:t>
            </w:r>
          </w:p>
          <w:p w:rsidRPr="00043C3C" w:rsidR="00C41C0E" w:rsidP="00043C3C" w:rsidRDefault="00C41C0E" w14:paraId="7228C364" w14:textId="77777777">
            <w:pPr>
              <w:jc w:val="both"/>
              <w:rPr>
                <w:rFonts w:ascii="Arial" w:hAnsi="Arial" w:cs="Arial"/>
              </w:rPr>
            </w:pPr>
          </w:p>
          <w:p w:rsidRPr="00043C3C" w:rsidR="00043C3C" w:rsidP="00043C3C" w:rsidRDefault="00043C3C" w14:paraId="6D5F4734" w14:textId="77777777">
            <w:pPr>
              <w:jc w:val="both"/>
              <w:rPr>
                <w:rFonts w:ascii="Arial" w:hAnsi="Arial" w:cs="Arial"/>
              </w:rPr>
            </w:pPr>
          </w:p>
        </w:tc>
      </w:tr>
      <w:tr w:rsidRPr="00043C3C" w:rsidR="00C41C0E" w:rsidTr="4241EE2C" w14:paraId="3A63A52C" w14:textId="77777777">
        <w:tc>
          <w:tcPr>
            <w:tcW w:w="2405" w:type="dxa"/>
            <w:shd w:val="clear" w:color="auto" w:fill="C5E0B3" w:themeFill="accent6" w:themeFillTint="66"/>
            <w:tcMar/>
            <w:vAlign w:val="center"/>
          </w:tcPr>
          <w:p w:rsidRPr="00043C3C" w:rsidR="00C41C0E" w:rsidP="00414BCC" w:rsidRDefault="00C41C0E" w14:paraId="37EE68FC" w14:textId="6506CF53">
            <w:pPr>
              <w:jc w:val="both"/>
              <w:rPr>
                <w:rFonts w:ascii="Arial" w:hAnsi="Arial" w:cs="Arial"/>
                <w:b/>
                <w:bCs/>
              </w:rPr>
            </w:pPr>
            <w:r w:rsidRPr="00043C3C">
              <w:rPr>
                <w:rFonts w:ascii="Arial" w:hAnsi="Arial" w:cs="Arial"/>
                <w:b/>
                <w:bCs/>
              </w:rPr>
              <w:t>Productos alcanzados:</w:t>
            </w:r>
          </w:p>
        </w:tc>
        <w:tc>
          <w:tcPr>
            <w:tcW w:w="6423" w:type="dxa"/>
            <w:gridSpan w:val="3"/>
            <w:tcMar/>
            <w:vAlign w:val="center"/>
          </w:tcPr>
          <w:p w:rsidRPr="00043C3C" w:rsidR="00414BCC" w:rsidP="00414BCC" w:rsidRDefault="00414BCC" w14:paraId="7160BFF7" w14:textId="77777777">
            <w:pPr>
              <w:pStyle w:val="Prrafodelista"/>
              <w:numPr>
                <w:ilvl w:val="0"/>
                <w:numId w:val="8"/>
              </w:numPr>
              <w:jc w:val="both"/>
              <w:rPr>
                <w:rFonts w:ascii="Arial" w:hAnsi="Arial" w:cs="Arial"/>
              </w:rPr>
            </w:pPr>
            <w:r w:rsidRPr="00043C3C">
              <w:rPr>
                <w:rFonts w:ascii="Arial" w:hAnsi="Arial" w:cs="Arial"/>
              </w:rPr>
              <w:t xml:space="preserve">Documento técnico “Modelos de producción sostenible, resiliente al clima y debajo impacto en ecosistemas estratégicos de páramo y de bosque húmedo tropical” </w:t>
            </w:r>
          </w:p>
          <w:p w:rsidRPr="00043C3C" w:rsidR="00414BCC" w:rsidP="00414BCC" w:rsidRDefault="00414BCC" w14:paraId="6A6C1E43" w14:textId="77777777">
            <w:pPr>
              <w:jc w:val="both"/>
              <w:rPr>
                <w:rFonts w:ascii="Arial" w:hAnsi="Arial" w:cs="Arial"/>
              </w:rPr>
            </w:pPr>
          </w:p>
          <w:p w:rsidRPr="00043C3C" w:rsidR="00043C3C" w:rsidP="00043C3C" w:rsidRDefault="00414BCC" w14:paraId="1B6CDCE9" w14:textId="246A4D37">
            <w:pPr>
              <w:pStyle w:val="Prrafodelista"/>
              <w:numPr>
                <w:ilvl w:val="0"/>
                <w:numId w:val="8"/>
              </w:numPr>
              <w:jc w:val="both"/>
              <w:rPr>
                <w:rFonts w:ascii="Arial" w:hAnsi="Arial" w:cs="Arial"/>
                <w:b/>
                <w:bCs/>
              </w:rPr>
            </w:pPr>
            <w:r w:rsidRPr="00043C3C">
              <w:rPr>
                <w:rFonts w:ascii="Arial" w:hAnsi="Arial" w:cs="Arial"/>
              </w:rPr>
              <w:t>Documentos de política</w:t>
            </w:r>
            <w:r w:rsidRPr="00043C3C" w:rsidR="00043C3C">
              <w:rPr>
                <w:rFonts w:ascii="Arial" w:hAnsi="Arial" w:cs="Arial"/>
              </w:rPr>
              <w:t>.</w:t>
            </w:r>
          </w:p>
        </w:tc>
      </w:tr>
      <w:tr w:rsidRPr="00043C3C" w:rsidR="00C41C0E" w:rsidTr="4241EE2C" w14:paraId="741E9DAE" w14:textId="77777777">
        <w:tc>
          <w:tcPr>
            <w:tcW w:w="2405" w:type="dxa"/>
            <w:shd w:val="clear" w:color="auto" w:fill="C5E0B3" w:themeFill="accent6" w:themeFillTint="66"/>
            <w:tcMar/>
            <w:vAlign w:val="center"/>
          </w:tcPr>
          <w:p w:rsidRPr="00043C3C" w:rsidR="00C41C0E" w:rsidP="00414BCC" w:rsidRDefault="00C41C0E" w14:paraId="3DE9D81F" w14:textId="677A22DE">
            <w:pPr>
              <w:jc w:val="both"/>
              <w:rPr>
                <w:rFonts w:ascii="Arial" w:hAnsi="Arial" w:cs="Arial"/>
                <w:b/>
                <w:bCs/>
              </w:rPr>
            </w:pPr>
            <w:r w:rsidRPr="00043C3C">
              <w:rPr>
                <w:rFonts w:ascii="Arial" w:hAnsi="Arial" w:cs="Arial"/>
                <w:b/>
                <w:bCs/>
              </w:rPr>
              <w:t>Justificación en caso de NO cumplir con la entrega del producto en el plazo fijado en el Plan de Acción del CNA</w:t>
            </w:r>
          </w:p>
        </w:tc>
        <w:tc>
          <w:tcPr>
            <w:tcW w:w="6423" w:type="dxa"/>
            <w:gridSpan w:val="3"/>
            <w:tcMar/>
            <w:vAlign w:val="center"/>
          </w:tcPr>
          <w:p w:rsidRPr="00043C3C" w:rsidR="00C41C0E" w:rsidP="00414BCC" w:rsidRDefault="00414BCC" w14:paraId="4F1502F0" w14:textId="43B87EA3">
            <w:pPr>
              <w:jc w:val="both"/>
              <w:rPr>
                <w:rFonts w:ascii="Arial" w:hAnsi="Arial" w:cs="Arial"/>
                <w:b/>
                <w:bCs/>
              </w:rPr>
            </w:pPr>
            <w:r w:rsidRPr="00043C3C">
              <w:rPr>
                <w:rFonts w:ascii="Arial" w:hAnsi="Arial" w:cs="Arial"/>
                <w:b/>
                <w:bCs/>
              </w:rPr>
              <w:t xml:space="preserve">Se cumplió con lo definido en los hitos de la actividad </w:t>
            </w:r>
          </w:p>
        </w:tc>
      </w:tr>
      <w:tr w:rsidRPr="00043C3C" w:rsidR="00C41C0E" w:rsidTr="4241EE2C" w14:paraId="6D85EDE6" w14:textId="77777777">
        <w:tc>
          <w:tcPr>
            <w:tcW w:w="2405" w:type="dxa"/>
            <w:shd w:val="clear" w:color="auto" w:fill="C5E0B3" w:themeFill="accent6" w:themeFillTint="66"/>
            <w:tcMar/>
            <w:vAlign w:val="center"/>
          </w:tcPr>
          <w:p w:rsidRPr="00043C3C" w:rsidR="00C41C0E" w:rsidP="00414BCC" w:rsidRDefault="00C41C0E" w14:paraId="3F38D99F" w14:textId="46DAE17E">
            <w:pPr>
              <w:jc w:val="both"/>
              <w:rPr>
                <w:rFonts w:ascii="Arial" w:hAnsi="Arial" w:cs="Arial"/>
                <w:b/>
                <w:bCs/>
              </w:rPr>
            </w:pPr>
            <w:r w:rsidRPr="00043C3C">
              <w:rPr>
                <w:rFonts w:ascii="Arial" w:hAnsi="Arial" w:cs="Arial"/>
                <w:b/>
                <w:bCs/>
              </w:rPr>
              <w:t>Entidades con las que se articularon acciones:</w:t>
            </w:r>
          </w:p>
        </w:tc>
        <w:tc>
          <w:tcPr>
            <w:tcW w:w="6423" w:type="dxa"/>
            <w:gridSpan w:val="3"/>
            <w:tcMar/>
            <w:vAlign w:val="center"/>
          </w:tcPr>
          <w:p w:rsidRPr="00043C3C" w:rsidR="00C41C0E" w:rsidP="00414BCC" w:rsidRDefault="00414BCC" w14:paraId="03018CDF" w14:textId="611098C4">
            <w:pPr>
              <w:jc w:val="both"/>
              <w:rPr>
                <w:rFonts w:ascii="Arial" w:hAnsi="Arial" w:cs="Arial"/>
                <w:b w:val="1"/>
                <w:bCs w:val="1"/>
              </w:rPr>
            </w:pPr>
            <w:r w:rsidRPr="4241EE2C" w:rsidR="00414BCC">
              <w:rPr>
                <w:rFonts w:ascii="Arial" w:hAnsi="Arial" w:cs="Arial"/>
                <w:b w:val="1"/>
                <w:bCs w:val="1"/>
              </w:rPr>
              <w:t xml:space="preserve">Ministerio de Ambiente </w:t>
            </w:r>
            <w:r w:rsidRPr="4241EE2C" w:rsidR="6945F29F">
              <w:rPr>
                <w:rFonts w:ascii="Arial" w:hAnsi="Arial" w:cs="Arial"/>
                <w:b w:val="1"/>
                <w:bCs w:val="1"/>
              </w:rPr>
              <w:t>y</w:t>
            </w:r>
            <w:r w:rsidRPr="4241EE2C" w:rsidR="00414BCC">
              <w:rPr>
                <w:rFonts w:ascii="Arial" w:hAnsi="Arial" w:cs="Arial"/>
                <w:b w:val="1"/>
                <w:bCs w:val="1"/>
              </w:rPr>
              <w:t xml:space="preserve"> Desarrollo Sostenible </w:t>
            </w:r>
          </w:p>
        </w:tc>
      </w:tr>
      <w:tr w:rsidRPr="00043C3C" w:rsidR="00C41C0E" w:rsidTr="4241EE2C" w14:paraId="1CD51AFD" w14:textId="77777777">
        <w:tc>
          <w:tcPr>
            <w:tcW w:w="2405" w:type="dxa"/>
            <w:shd w:val="clear" w:color="auto" w:fill="C5E0B3" w:themeFill="accent6" w:themeFillTint="66"/>
            <w:tcMar/>
            <w:vAlign w:val="center"/>
          </w:tcPr>
          <w:p w:rsidRPr="00043C3C" w:rsidR="00C41C0E" w:rsidP="00414BCC" w:rsidRDefault="00C41C0E" w14:paraId="36F0C5F1" w14:textId="160D9384">
            <w:pPr>
              <w:jc w:val="both"/>
              <w:rPr>
                <w:rFonts w:ascii="Arial" w:hAnsi="Arial" w:cs="Arial"/>
                <w:b/>
                <w:bCs/>
              </w:rPr>
            </w:pPr>
            <w:r w:rsidRPr="00043C3C">
              <w:rPr>
                <w:rFonts w:ascii="Arial" w:hAnsi="Arial" w:cs="Arial"/>
                <w:b/>
                <w:bCs/>
              </w:rPr>
              <w:t>Nombre de quien reporta:</w:t>
            </w:r>
          </w:p>
        </w:tc>
        <w:tc>
          <w:tcPr>
            <w:tcW w:w="6423" w:type="dxa"/>
            <w:gridSpan w:val="3"/>
            <w:tcMar/>
            <w:vAlign w:val="center"/>
          </w:tcPr>
          <w:p w:rsidRPr="00043C3C" w:rsidR="00C41C0E" w:rsidP="00414BCC" w:rsidRDefault="00414BCC" w14:paraId="3393AE2A" w14:textId="77777777">
            <w:pPr>
              <w:jc w:val="both"/>
              <w:rPr>
                <w:rFonts w:ascii="Arial" w:hAnsi="Arial" w:cs="Arial"/>
                <w:b/>
                <w:bCs/>
              </w:rPr>
            </w:pPr>
            <w:r w:rsidRPr="00043C3C">
              <w:rPr>
                <w:rFonts w:ascii="Arial" w:hAnsi="Arial" w:cs="Arial"/>
                <w:b/>
                <w:bCs/>
              </w:rPr>
              <w:t>Direcciones Innovación, Desarrollo Tecnológico y Protección Sanitaria</w:t>
            </w:r>
          </w:p>
          <w:p w:rsidRPr="00043C3C" w:rsidR="00414BCC" w:rsidP="00414BCC" w:rsidRDefault="00414BCC" w14:paraId="4DE672F6" w14:textId="055BDFFC">
            <w:pPr>
              <w:jc w:val="both"/>
              <w:rPr>
                <w:rFonts w:ascii="Arial" w:hAnsi="Arial" w:cs="Arial"/>
                <w:b/>
                <w:bCs/>
              </w:rPr>
            </w:pPr>
            <w:r w:rsidRPr="00043C3C">
              <w:rPr>
                <w:rFonts w:ascii="Arial" w:hAnsi="Arial" w:cs="Arial"/>
                <w:b/>
                <w:bCs/>
              </w:rPr>
              <w:t xml:space="preserve">Cadenas Pecuarias Pesqueras y acuícolas </w:t>
            </w:r>
          </w:p>
        </w:tc>
      </w:tr>
      <w:tr w:rsidRPr="00043C3C" w:rsidR="00C41C0E" w:rsidTr="4241EE2C" w14:paraId="6998C880" w14:textId="77777777">
        <w:tc>
          <w:tcPr>
            <w:tcW w:w="2405" w:type="dxa"/>
            <w:shd w:val="clear" w:color="auto" w:fill="C5E0B3" w:themeFill="accent6" w:themeFillTint="66"/>
            <w:tcMar/>
            <w:vAlign w:val="center"/>
          </w:tcPr>
          <w:p w:rsidRPr="00043C3C" w:rsidR="00C41C0E" w:rsidP="00414BCC" w:rsidRDefault="00C41C0E" w14:paraId="73BD65B2" w14:textId="21E0FB88">
            <w:pPr>
              <w:jc w:val="both"/>
              <w:rPr>
                <w:rFonts w:ascii="Arial" w:hAnsi="Arial" w:cs="Arial"/>
                <w:b/>
                <w:bCs/>
              </w:rPr>
            </w:pPr>
            <w:r w:rsidRPr="00043C3C">
              <w:rPr>
                <w:rFonts w:ascii="Arial" w:hAnsi="Arial" w:cs="Arial"/>
                <w:b/>
                <w:bCs/>
              </w:rPr>
              <w:t>Fecha del reporte:</w:t>
            </w:r>
          </w:p>
        </w:tc>
        <w:tc>
          <w:tcPr>
            <w:tcW w:w="6423" w:type="dxa"/>
            <w:gridSpan w:val="3"/>
            <w:tcMar/>
            <w:vAlign w:val="center"/>
          </w:tcPr>
          <w:p w:rsidRPr="00043C3C" w:rsidR="00C41C0E" w:rsidP="00414BCC" w:rsidRDefault="00414BCC" w14:paraId="43F3588C" w14:textId="424547F8">
            <w:pPr>
              <w:jc w:val="both"/>
              <w:rPr>
                <w:rFonts w:ascii="Arial" w:hAnsi="Arial" w:cs="Arial"/>
                <w:b/>
                <w:bCs/>
              </w:rPr>
            </w:pPr>
            <w:r w:rsidRPr="00043C3C">
              <w:rPr>
                <w:rFonts w:ascii="Arial" w:hAnsi="Arial" w:cs="Arial"/>
                <w:b/>
                <w:bCs/>
              </w:rPr>
              <w:t>12/03/2026</w:t>
            </w:r>
          </w:p>
        </w:tc>
      </w:tr>
      <w:tr w:rsidRPr="00043C3C" w:rsidR="00BF04FE" w:rsidTr="4241EE2C" w14:paraId="7076C171" w14:textId="77777777">
        <w:tc>
          <w:tcPr>
            <w:tcW w:w="2405" w:type="dxa"/>
            <w:shd w:val="clear" w:color="auto" w:fill="C5E0B3" w:themeFill="accent6" w:themeFillTint="66"/>
            <w:tcMar/>
            <w:vAlign w:val="center"/>
          </w:tcPr>
          <w:p w:rsidRPr="00043C3C" w:rsidR="00BF04FE" w:rsidP="00414BCC" w:rsidRDefault="00BF04FE" w14:paraId="0AD98E2E" w14:textId="25EAEE7E">
            <w:pPr>
              <w:jc w:val="both"/>
              <w:rPr>
                <w:rFonts w:ascii="Arial" w:hAnsi="Arial" w:cs="Arial"/>
                <w:b/>
                <w:bCs/>
              </w:rPr>
            </w:pPr>
            <w:r w:rsidRPr="00043C3C">
              <w:rPr>
                <w:rFonts w:ascii="Arial" w:hAnsi="Arial" w:cs="Arial"/>
                <w:b/>
                <w:bCs/>
              </w:rPr>
              <w:t>Soportes de cumplimiento (Anexos)</w:t>
            </w:r>
          </w:p>
        </w:tc>
        <w:tc>
          <w:tcPr>
            <w:tcW w:w="6423" w:type="dxa"/>
            <w:gridSpan w:val="3"/>
            <w:tcMar/>
            <w:vAlign w:val="center"/>
          </w:tcPr>
          <w:p w:rsidRPr="00043C3C" w:rsidR="00BF04FE" w:rsidP="00414BCC" w:rsidRDefault="00BF04FE" w14:paraId="57303BE6" w14:textId="55023E00">
            <w:pPr>
              <w:jc w:val="both"/>
              <w:rPr>
                <w:rFonts w:ascii="Arial" w:hAnsi="Arial" w:cs="Arial"/>
                <w:b w:val="1"/>
                <w:bCs w:val="1"/>
              </w:rPr>
            </w:pPr>
            <w:r w:rsidRPr="4241EE2C" w:rsidR="095C436E">
              <w:rPr>
                <w:rFonts w:ascii="Arial" w:hAnsi="Arial" w:cs="Arial"/>
                <w:b w:val="1"/>
                <w:bCs w:val="1"/>
              </w:rPr>
              <w:t>Documento de Proyectos</w:t>
            </w:r>
          </w:p>
        </w:tc>
      </w:tr>
    </w:tbl>
    <w:p w:rsidRPr="00043C3C" w:rsidR="0033637F" w:rsidP="00414BCC" w:rsidRDefault="0033637F" w14:paraId="7919412D" w14:textId="77777777">
      <w:pPr>
        <w:jc w:val="both"/>
        <w:rPr>
          <w:rFonts w:ascii="Arial" w:hAnsi="Arial" w:cs="Arial"/>
          <w:b/>
          <w:bCs/>
        </w:rPr>
      </w:pPr>
    </w:p>
    <w:p w:rsidRPr="00043C3C" w:rsidR="0033637F" w:rsidP="00414BCC" w:rsidRDefault="0033637F" w14:paraId="15C5FBAC" w14:textId="77777777">
      <w:pPr>
        <w:jc w:val="both"/>
        <w:rPr>
          <w:rFonts w:ascii="Arial" w:hAnsi="Arial" w:cs="Arial"/>
          <w:b/>
          <w:bCs/>
        </w:rPr>
      </w:pPr>
    </w:p>
    <w:p w:rsidRPr="00043C3C" w:rsidR="009B1327" w:rsidP="00414BCC" w:rsidRDefault="00B60594" w14:paraId="1737D87E" w14:textId="63FDC9EA">
      <w:pPr>
        <w:jc w:val="both"/>
        <w:rPr>
          <w:rFonts w:ascii="Arial" w:hAnsi="Arial" w:cs="Arial"/>
        </w:rPr>
      </w:pPr>
      <w:r w:rsidRPr="00043C3C">
        <w:rPr>
          <w:rFonts w:ascii="Arial" w:hAnsi="Arial" w:cs="Arial"/>
        </w:rPr>
        <w:t>Enlace de descarga de este formato</w:t>
      </w:r>
      <w:r w:rsidRPr="00043C3C" w:rsidR="00F34C70">
        <w:rPr>
          <w:rFonts w:ascii="Arial" w:hAnsi="Arial" w:cs="Arial"/>
        </w:rPr>
        <w:t xml:space="preserve"> editable</w:t>
      </w:r>
      <w:r w:rsidRPr="00043C3C">
        <w:rPr>
          <w:rFonts w:ascii="Arial" w:hAnsi="Arial" w:cs="Arial"/>
        </w:rPr>
        <w:t>:</w:t>
      </w:r>
    </w:p>
    <w:p w:rsidRPr="00043C3C" w:rsidR="00B60594" w:rsidP="00414BCC" w:rsidRDefault="00F34C70" w14:paraId="4273D1C0" w14:textId="762A3A8B">
      <w:pPr>
        <w:jc w:val="both"/>
        <w:rPr>
          <w:rFonts w:ascii="Arial" w:hAnsi="Arial" w:cs="Arial"/>
          <w:b/>
          <w:bCs/>
        </w:rPr>
      </w:pPr>
      <w:hyperlink w:history="1" r:id="rId10">
        <w:r w:rsidRPr="00043C3C">
          <w:rPr>
            <w:rStyle w:val="Hipervnculo"/>
            <w:rFonts w:ascii="Arial" w:hAnsi="Arial" w:cs="Arial"/>
            <w:b/>
            <w:bCs/>
          </w:rPr>
          <w:t>https://drive.google.com/drive/u/0/folders/1CSYV9GVmYqNHlRQXx2ClWV7nZ9lZGVCa</w:t>
        </w:r>
      </w:hyperlink>
      <w:r w:rsidRPr="00043C3C" w:rsidR="009B1327">
        <w:rPr>
          <w:rFonts w:ascii="Arial" w:hAnsi="Arial" w:cs="Arial"/>
          <w:b/>
          <w:bCs/>
        </w:rPr>
        <w:t xml:space="preserve"> </w:t>
      </w:r>
    </w:p>
    <w:sectPr w:rsidRPr="00043C3C" w:rsidR="00B60594" w:rsidSect="00950EBE">
      <w:headerReference w:type="default" r:id="rId11"/>
      <w:footerReference w:type="default" r:id="rId12"/>
      <w:pgSz w:w="12240" w:h="15840" w:orient="portrait"/>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52B6" w:rsidP="00950EBE" w:rsidRDefault="007752B6" w14:paraId="468732B8" w14:textId="77777777">
      <w:pPr>
        <w:spacing w:after="0" w:line="240" w:lineRule="auto"/>
      </w:pPr>
      <w:r>
        <w:separator/>
      </w:r>
    </w:p>
  </w:endnote>
  <w:endnote w:type="continuationSeparator" w:id="0">
    <w:p w:rsidR="007752B6" w:rsidP="00950EBE" w:rsidRDefault="007752B6" w14:paraId="745966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rsidRPr="003A3319" w:rsidR="00950EBE" w:rsidP="00950EBE" w:rsidRDefault="00950EBE" w14:paraId="4B08423C" w14:textId="77777777">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1312" behindDoc="0" locked="0" layoutInCell="1" allowOverlap="1" wp14:anchorId="1A21245E" wp14:editId="047CD948">
                  <wp:simplePos x="0" y="0"/>
                  <wp:positionH relativeFrom="margin">
                    <wp:posOffset>-421005</wp:posOffset>
                  </wp:positionH>
                  <wp:positionV relativeFrom="paragraph">
                    <wp:posOffset>-161925</wp:posOffset>
                  </wp:positionV>
                  <wp:extent cx="5457825" cy="99822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998220"/>
                          </a:xfrm>
                          <a:prstGeom prst="rect">
                            <a:avLst/>
                          </a:prstGeom>
                          <a:noFill/>
                          <a:ln w="6350">
                            <a:noFill/>
                          </a:ln>
                        </wps:spPr>
                        <wps:txbx>
                          <w:txbxContent>
                            <w:p w:rsidRPr="00256928" w:rsidR="00950EBE" w:rsidP="00950EBE" w:rsidRDefault="00950EBE" w14:paraId="5E0CDCF5"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950EBE" w:rsidP="00950EBE" w:rsidRDefault="00950EBE" w14:paraId="2E857D25" w14:textId="77777777">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950EBE" w:rsidP="00950EBE" w:rsidRDefault="00950EBE" w14:paraId="521EBB9F" w14:textId="77777777">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rsidRPr="003A3319" w:rsidR="00950EBE" w:rsidP="00950EBE" w:rsidRDefault="00950EBE" w14:paraId="0010B209" w14:textId="77777777">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rsidRPr="003A3319" w:rsidR="00950EBE" w:rsidP="00950EBE" w:rsidRDefault="00950EBE" w14:paraId="1B8AACA2" w14:textId="77777777">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59AC229">
                <v:shapetype id="_x0000_t202" coordsize="21600,21600" o:spt="202" path="m,l,21600r21600,l21600,xe" w14:anchorId="1A21245E">
                  <v:stroke joinstyle="miter"/>
                  <v:path gradientshapeok="t" o:connecttype="rect"/>
                </v:shapetype>
                <v:shape id="Cuadro de texto 1" style="position:absolute;left:0;text-align:left;margin-left:-33.15pt;margin-top:-12.75pt;width:429.75pt;height:7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">
                  <v:textbox>
                    <w:txbxContent>
                      <w:p w:rsidRPr="00256928" w:rsidR="00950EBE" w:rsidP="00950EBE" w:rsidRDefault="00950EBE" w14:paraId="342BE111"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950EBE" w:rsidP="00950EBE" w:rsidRDefault="00950EBE" w14:paraId="485BAFCA" w14:textId="77777777">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950EBE" w:rsidP="00950EBE" w:rsidRDefault="00950EBE" w14:paraId="4C5F11BA" w14:textId="77777777">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rsidRPr="003A3319" w:rsidR="00950EBE" w:rsidP="00950EBE" w:rsidRDefault="00950EBE" w14:paraId="707D71C9" w14:textId="77777777">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rsidRPr="003A3319" w:rsidR="00950EBE" w:rsidP="00950EBE" w:rsidRDefault="00950EBE" w14:paraId="5458141D" w14:textId="77777777">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rsidRPr="003A3319" w:rsidR="00950EBE" w:rsidP="00950EBE" w:rsidRDefault="007752B6" w14:paraId="16E1E26C" w14:textId="77777777">
        <w:pPr>
          <w:pStyle w:val="Piedepgina"/>
          <w:jc w:val="right"/>
          <w:rPr>
            <w:rFonts w:ascii="Verdana" w:hAnsi="Verdana"/>
            <w:color w:val="000000"/>
            <w:sz w:val="18"/>
            <w:szCs w:val="18"/>
          </w:rPr>
        </w:pPr>
      </w:p>
    </w:sdtContent>
  </w:sdt>
  <w:p w:rsidR="00950EBE" w:rsidRDefault="00950EBE" w14:paraId="7A08E122"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52B6" w:rsidP="00950EBE" w:rsidRDefault="007752B6" w14:paraId="57945465" w14:textId="77777777">
      <w:pPr>
        <w:spacing w:after="0" w:line="240" w:lineRule="auto"/>
      </w:pPr>
      <w:r>
        <w:separator/>
      </w:r>
    </w:p>
  </w:footnote>
  <w:footnote w:type="continuationSeparator" w:id="0">
    <w:p w:rsidR="007752B6" w:rsidP="00950EBE" w:rsidRDefault="007752B6" w14:paraId="1019117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50EBE" w:rsidRDefault="00950EBE" w14:paraId="43FC3D0F" w14:textId="1B107623">
    <w:pPr>
      <w:pStyle w:val="Encabezado"/>
    </w:pPr>
    <w:r>
      <w:rPr>
        <w:noProof/>
        <w:lang w:val="en-US"/>
      </w:rPr>
      <w:drawing>
        <wp:anchor distT="0" distB="0" distL="114300" distR="114300" simplePos="0" relativeHeight="251659264" behindDoc="1" locked="0" layoutInCell="1" allowOverlap="1" wp14:anchorId="6190D176" wp14:editId="3E982DE0">
          <wp:simplePos x="0" y="0"/>
          <wp:positionH relativeFrom="page">
            <wp:posOffset>22860</wp:posOffset>
          </wp:positionH>
          <wp:positionV relativeFrom="paragraph">
            <wp:posOffset>-400685</wp:posOffset>
          </wp:positionV>
          <wp:extent cx="7756896" cy="10051011"/>
          <wp:effectExtent l="0" t="0" r="0" b="0"/>
          <wp:wrapNone/>
          <wp:docPr id="2099293521" name="Imagen 209929352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00D4D"/>
    <w:multiLevelType w:val="multilevel"/>
    <w:tmpl w:val="0D385C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EE455D2"/>
    <w:multiLevelType w:val="multilevel"/>
    <w:tmpl w:val="5830A9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2FEE03D5"/>
    <w:multiLevelType w:val="hybridMultilevel"/>
    <w:tmpl w:val="25EEA2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ED40F69"/>
    <w:multiLevelType w:val="hybridMultilevel"/>
    <w:tmpl w:val="9326817C"/>
    <w:lvl w:ilvl="0">
      <w:start w:val="1"/>
      <w:numFmt w:val="bullet"/>
      <w:lvlText w:val="v"/>
      <w:lvlJc w:val="left"/>
      <w:pPr>
        <w:ind w:left="720" w:hanging="360"/>
      </w:pPr>
      <w:rPr>
        <w:rFonts w:hint="default" w:ascii="Symbol" w:hAnsi="Symbo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F416DFA"/>
    <w:multiLevelType w:val="multilevel"/>
    <w:tmpl w:val="D2EEB4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738159DD"/>
    <w:multiLevelType w:val="hybridMultilevel"/>
    <w:tmpl w:val="63924A9A"/>
    <w:lvl w:ilvl="0" w:tplc="29F4D73A">
      <w:numFmt w:val="bullet"/>
      <w:lvlText w:val="-"/>
      <w:lvlJc w:val="left"/>
      <w:pPr>
        <w:ind w:left="720" w:hanging="360"/>
      </w:pPr>
      <w:rPr>
        <w:rFonts w:hint="default" w:ascii="Arial Narrow" w:hAnsi="Arial Narrow"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73E156B6"/>
    <w:multiLevelType w:val="multilevel"/>
    <w:tmpl w:val="97DC37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7D4C217B"/>
    <w:multiLevelType w:val="hybridMultilevel"/>
    <w:tmpl w:val="8A882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1592566">
    <w:abstractNumId w:val="7"/>
  </w:num>
  <w:num w:numId="2" w16cid:durableId="51077486">
    <w:abstractNumId w:val="4"/>
  </w:num>
  <w:num w:numId="3" w16cid:durableId="114911813">
    <w:abstractNumId w:val="6"/>
  </w:num>
  <w:num w:numId="4" w16cid:durableId="976833581">
    <w:abstractNumId w:val="0"/>
  </w:num>
  <w:num w:numId="5" w16cid:durableId="1118186545">
    <w:abstractNumId w:val="1"/>
  </w:num>
  <w:num w:numId="6" w16cid:durableId="471139871">
    <w:abstractNumId w:val="2"/>
  </w:num>
  <w:num w:numId="7" w16cid:durableId="1792284081">
    <w:abstractNumId w:val="3"/>
  </w:num>
  <w:num w:numId="8" w16cid:durableId="1454320822">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AC8"/>
    <w:rsid w:val="00043C3C"/>
    <w:rsid w:val="00054654"/>
    <w:rsid w:val="0017460C"/>
    <w:rsid w:val="00225739"/>
    <w:rsid w:val="0033625C"/>
    <w:rsid w:val="0033637F"/>
    <w:rsid w:val="00344B92"/>
    <w:rsid w:val="00414BCC"/>
    <w:rsid w:val="004974FB"/>
    <w:rsid w:val="00526AD3"/>
    <w:rsid w:val="0059455E"/>
    <w:rsid w:val="0060093A"/>
    <w:rsid w:val="006171D2"/>
    <w:rsid w:val="007752B6"/>
    <w:rsid w:val="0089122B"/>
    <w:rsid w:val="00950EBE"/>
    <w:rsid w:val="009B1327"/>
    <w:rsid w:val="009F1A8B"/>
    <w:rsid w:val="00A03249"/>
    <w:rsid w:val="00AB42A3"/>
    <w:rsid w:val="00B214CC"/>
    <w:rsid w:val="00B60594"/>
    <w:rsid w:val="00BE270E"/>
    <w:rsid w:val="00BF04FE"/>
    <w:rsid w:val="00C12919"/>
    <w:rsid w:val="00C41C0E"/>
    <w:rsid w:val="00CD4E77"/>
    <w:rsid w:val="00CF789B"/>
    <w:rsid w:val="00DD5AC8"/>
    <w:rsid w:val="00DF302A"/>
    <w:rsid w:val="00E808D9"/>
    <w:rsid w:val="00F34C70"/>
    <w:rsid w:val="095C436E"/>
    <w:rsid w:val="0B27E609"/>
    <w:rsid w:val="13390230"/>
    <w:rsid w:val="153CD1B9"/>
    <w:rsid w:val="3E351F3C"/>
    <w:rsid w:val="3F864AE3"/>
    <w:rsid w:val="4241EE2C"/>
    <w:rsid w:val="455014A9"/>
    <w:rsid w:val="6389CEA4"/>
    <w:rsid w:val="6945F29F"/>
    <w:rsid w:val="7E45A8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1295F"/>
  <w15:chartTrackingRefBased/>
  <w15:docId w15:val="{D6C72238-891C-490E-BE09-E82FE77DB3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526A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B214CC"/>
    <w:pPr>
      <w:ind w:left="720"/>
      <w:contextualSpacing/>
    </w:pPr>
  </w:style>
  <w:style w:type="paragraph" w:styleId="Encabezado">
    <w:name w:val="header"/>
    <w:basedOn w:val="Normal"/>
    <w:link w:val="EncabezadoCar"/>
    <w:uiPriority w:val="99"/>
    <w:unhideWhenUsed/>
    <w:rsid w:val="00950EBE"/>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950EBE"/>
  </w:style>
  <w:style w:type="paragraph" w:styleId="Piedepgina">
    <w:name w:val="footer"/>
    <w:basedOn w:val="Normal"/>
    <w:link w:val="PiedepginaCar"/>
    <w:uiPriority w:val="99"/>
    <w:unhideWhenUsed/>
    <w:rsid w:val="00950EBE"/>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950EBE"/>
  </w:style>
  <w:style w:type="character" w:styleId="Hipervnculo">
    <w:name w:val="Hyperlink"/>
    <w:basedOn w:val="Fuentedeprrafopredeter"/>
    <w:uiPriority w:val="99"/>
    <w:unhideWhenUsed/>
    <w:rsid w:val="009B1327"/>
    <w:rPr>
      <w:color w:val="0563C1" w:themeColor="hyperlink"/>
      <w:u w:val="single"/>
    </w:rPr>
  </w:style>
  <w:style w:type="character" w:styleId="Mencinsinresolver">
    <w:name w:val="Unresolved Mention"/>
    <w:basedOn w:val="Fuentedeprrafopredeter"/>
    <w:uiPriority w:val="99"/>
    <w:semiHidden/>
    <w:unhideWhenUsed/>
    <w:rsid w:val="009B1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minagricultura.gov.co/Normatividad/Resoluciones/RESOLUCI%C3%93N%20NO.%20000126%20DE%202022.pdf"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s://www.minagricultura.gov.co/Normatividad/Resoluciones/RESOLUCI%C3%93N%20NO.%20000355%20DE%202021.pdf" TargetMode="External" Id="rId7" /><Relationship Type="http://schemas.openxmlformats.org/officeDocument/2006/relationships/footer" Target="footer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hyperlink" Target="https://drive.google.com/drive/u/0/folders/1CSYV9GVmYqNHlRQXx2ClWV7nZ9lZGVCa" TargetMode="External" Id="rId10" /><Relationship Type="http://schemas.openxmlformats.org/officeDocument/2006/relationships/webSettings" Target="webSettings.xml" Id="rId4"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Luz Francy Navarro Cuervo</dc:creator>
  <keywords/>
  <dc:description/>
  <lastModifiedBy>Martha Liliana Marquez Torres</lastModifiedBy>
  <revision>4</revision>
  <dcterms:created xsi:type="dcterms:W3CDTF">2026-03-13T04:41:00.0000000Z</dcterms:created>
  <dcterms:modified xsi:type="dcterms:W3CDTF">2026-03-13T20:11:27.0798552Z</dcterms:modified>
</coreProperties>
</file>